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4A6" w:rsidRPr="007E2FB1" w:rsidRDefault="00132B6B" w:rsidP="001414A6">
      <w:pPr>
        <w:spacing w:before="120" w:after="120"/>
        <w:ind w:firstLine="720"/>
        <w:jc w:val="both"/>
        <w:rPr>
          <w:lang w:val="en-GB"/>
        </w:rPr>
      </w:pPr>
      <w:r w:rsidRPr="007E2FB1">
        <w:rPr>
          <w:rFonts w:eastAsia="Calibri"/>
          <w:lang w:val="en-GB"/>
        </w:rPr>
        <w:t>Pursuant to Article 68 of the Budget System Law (“Official Gazette of the Republic of Serbia“, No. 54/09, 73/10, 101/10, 101/11</w:t>
      </w:r>
      <w:r w:rsidR="001414A6" w:rsidRPr="007E2FB1">
        <w:rPr>
          <w:rFonts w:eastAsia="Calibri"/>
          <w:lang w:val="en-GB"/>
        </w:rPr>
        <w:t xml:space="preserve">, 93/12, 62/13, 63/13 – </w:t>
      </w:r>
      <w:r w:rsidRPr="007E2FB1">
        <w:rPr>
          <w:rFonts w:eastAsia="Calibri"/>
          <w:lang w:val="en-GB"/>
        </w:rPr>
        <w:t>correction</w:t>
      </w:r>
      <w:r w:rsidR="001414A6" w:rsidRPr="007E2FB1">
        <w:rPr>
          <w:rFonts w:eastAsia="Calibri"/>
          <w:lang w:val="en-GB"/>
        </w:rPr>
        <w:t xml:space="preserve">, </w:t>
      </w:r>
      <w:r w:rsidR="001414A6" w:rsidRPr="007E2FB1">
        <w:rPr>
          <w:lang w:val="en-GB"/>
        </w:rPr>
        <w:t xml:space="preserve">108/13 </w:t>
      </w:r>
      <w:r w:rsidRPr="007E2FB1">
        <w:rPr>
          <w:lang w:val="en-GB"/>
        </w:rPr>
        <w:t>and</w:t>
      </w:r>
      <w:r w:rsidR="001414A6" w:rsidRPr="007E2FB1">
        <w:rPr>
          <w:lang w:val="en-GB"/>
        </w:rPr>
        <w:t xml:space="preserve"> 142/2014</w:t>
      </w:r>
      <w:r w:rsidR="001414A6" w:rsidRPr="007E2FB1">
        <w:rPr>
          <w:rFonts w:eastAsia="Calibri"/>
          <w:lang w:val="en-GB"/>
        </w:rPr>
        <w:t>)</w:t>
      </w:r>
      <w:r w:rsidR="00ED466A">
        <w:rPr>
          <w:rFonts w:eastAsia="Calibri"/>
          <w:lang w:val="en-GB"/>
        </w:rPr>
        <w:t xml:space="preserve"> and</w:t>
      </w:r>
      <w:r w:rsidR="001414A6" w:rsidRPr="007E2FB1">
        <w:rPr>
          <w:lang w:val="en-GB"/>
        </w:rPr>
        <w:t xml:space="preserve"> </w:t>
      </w:r>
      <w:r w:rsidRPr="007E2FB1">
        <w:rPr>
          <w:lang w:val="en-GB"/>
        </w:rPr>
        <w:t xml:space="preserve">Article 42, </w:t>
      </w:r>
      <w:r w:rsidRPr="007E2FB1">
        <w:rPr>
          <w:rFonts w:eastAsia="Calibri"/>
          <w:lang w:val="en-GB"/>
        </w:rPr>
        <w:t>Paragraph 1 of the Law on Government (“Official Gazette of the Republic of Serbia”</w:t>
      </w:r>
      <w:r w:rsidRPr="007E2FB1">
        <w:rPr>
          <w:lang w:val="en-GB"/>
        </w:rPr>
        <w:t xml:space="preserve">, No. 55/05, 71/05 – correction, 101/07, 65/08 and 16/11, 68/12 – </w:t>
      </w:r>
      <w:r w:rsidRPr="007E2FB1">
        <w:rPr>
          <w:rFonts w:eastAsia="Calibri"/>
          <w:lang w:val="en-GB"/>
        </w:rPr>
        <w:t>Decision of the Constitutional Court</w:t>
      </w:r>
      <w:r w:rsidR="00006F59">
        <w:rPr>
          <w:rFonts w:eastAsia="Calibri"/>
          <w:lang w:val="en-GB"/>
        </w:rPr>
        <w:t>,</w:t>
      </w:r>
      <w:r w:rsidRPr="007E2FB1">
        <w:rPr>
          <w:lang w:val="en-GB"/>
        </w:rPr>
        <w:t xml:space="preserve"> 72/12</w:t>
      </w:r>
      <w:r w:rsidR="00006F59">
        <w:rPr>
          <w:lang w:val="en-GB"/>
        </w:rPr>
        <w:t>, 7/14-</w:t>
      </w:r>
      <w:r w:rsidR="00006F59" w:rsidRPr="00006F59">
        <w:rPr>
          <w:rFonts w:eastAsia="Calibri"/>
          <w:lang w:val="en-GB"/>
        </w:rPr>
        <w:t xml:space="preserve"> </w:t>
      </w:r>
      <w:r w:rsidR="00006F59" w:rsidRPr="007E2FB1">
        <w:rPr>
          <w:rFonts w:eastAsia="Calibri"/>
          <w:lang w:val="en-GB"/>
        </w:rPr>
        <w:t>Decision of the Constitutional Court</w:t>
      </w:r>
      <w:r w:rsidR="001B4473">
        <w:rPr>
          <w:rFonts w:eastAsia="Calibri"/>
          <w:lang w:val="en-GB"/>
        </w:rPr>
        <w:t xml:space="preserve"> and 44/14</w:t>
      </w:r>
      <w:r w:rsidRPr="007E2FB1">
        <w:rPr>
          <w:lang w:val="en-GB"/>
        </w:rPr>
        <w:t>), and in connection</w:t>
      </w:r>
      <w:r w:rsidR="002714C4" w:rsidRPr="007E2FB1">
        <w:rPr>
          <w:lang w:val="en-GB"/>
        </w:rPr>
        <w:t xml:space="preserve"> with Article</w:t>
      </w:r>
      <w:r w:rsidR="001414A6" w:rsidRPr="007E2FB1">
        <w:rPr>
          <w:lang w:val="en-GB"/>
        </w:rPr>
        <w:t xml:space="preserve"> 1</w:t>
      </w:r>
      <w:r w:rsidR="001B4473">
        <w:rPr>
          <w:lang w:val="en-GB"/>
        </w:rPr>
        <w:t xml:space="preserve">0 </w:t>
      </w:r>
      <w:r w:rsidR="00E903B6">
        <w:rPr>
          <w:lang w:val="en-GB"/>
        </w:rPr>
        <w:t>items</w:t>
      </w:r>
      <w:r w:rsidR="001414A6" w:rsidRPr="007E2FB1">
        <w:rPr>
          <w:lang w:val="en-GB"/>
        </w:rPr>
        <w:t xml:space="preserve"> 3</w:t>
      </w:r>
      <w:r w:rsidR="001B4473">
        <w:rPr>
          <w:lang w:val="en-GB"/>
        </w:rPr>
        <w:t xml:space="preserve"> and 4 and Article 12 </w:t>
      </w:r>
      <w:r w:rsidR="00E903B6">
        <w:rPr>
          <w:lang w:val="en-GB"/>
        </w:rPr>
        <w:t>item</w:t>
      </w:r>
      <w:r w:rsidR="001B4473">
        <w:rPr>
          <w:lang w:val="en-GB"/>
        </w:rPr>
        <w:t xml:space="preserve"> 3</w:t>
      </w:r>
      <w:r w:rsidR="001414A6" w:rsidRPr="007E2FB1">
        <w:rPr>
          <w:lang w:val="en-GB"/>
        </w:rPr>
        <w:t xml:space="preserve"> </w:t>
      </w:r>
      <w:proofErr w:type="spellStart"/>
      <w:r w:rsidR="00DA40C2" w:rsidRPr="007E2FB1">
        <w:rPr>
          <w:lang w:val="en-GB"/>
        </w:rPr>
        <w:t>subitem</w:t>
      </w:r>
      <w:proofErr w:type="spellEnd"/>
      <w:r w:rsidR="0070743A" w:rsidRPr="007E2FB1">
        <w:rPr>
          <w:lang w:val="en-GB"/>
        </w:rPr>
        <w:t xml:space="preserve"> c</w:t>
      </w:r>
      <w:r w:rsidR="001414A6" w:rsidRPr="007E2FB1">
        <w:rPr>
          <w:lang w:val="en-GB"/>
        </w:rPr>
        <w:t xml:space="preserve">) </w:t>
      </w:r>
      <w:r w:rsidR="005C6ABE" w:rsidRPr="007E2FB1">
        <w:rPr>
          <w:lang w:val="en-GB"/>
        </w:rPr>
        <w:t xml:space="preserve">of the </w:t>
      </w:r>
      <w:r w:rsidR="005C6ABE" w:rsidRPr="007E2FB1">
        <w:rPr>
          <w:rFonts w:eastAsia="Calibri"/>
          <w:lang w:val="en-GB"/>
        </w:rPr>
        <w:t xml:space="preserve">Framework Agreement between the Republic of Serbia and the </w:t>
      </w:r>
      <w:r w:rsidR="00540313" w:rsidRPr="007E2FB1">
        <w:rPr>
          <w:rFonts w:eastAsia="Calibri"/>
          <w:lang w:val="en-GB"/>
        </w:rPr>
        <w:t xml:space="preserve">European </w:t>
      </w:r>
      <w:r w:rsidR="005C6ABE" w:rsidRPr="007E2FB1">
        <w:rPr>
          <w:rFonts w:eastAsia="Calibri"/>
          <w:lang w:val="en-GB"/>
        </w:rPr>
        <w:t xml:space="preserve">Commission on the </w:t>
      </w:r>
      <w:r w:rsidR="00A418ED">
        <w:rPr>
          <w:rFonts w:eastAsia="Calibri"/>
          <w:lang w:val="en-GB"/>
        </w:rPr>
        <w:t>Rules</w:t>
      </w:r>
      <w:r w:rsidR="00540313" w:rsidRPr="007E2FB1">
        <w:rPr>
          <w:rFonts w:eastAsia="Calibri"/>
          <w:lang w:val="en-GB"/>
        </w:rPr>
        <w:t xml:space="preserve"> for Implementation of </w:t>
      </w:r>
      <w:r w:rsidR="00A418ED">
        <w:rPr>
          <w:rFonts w:eastAsia="Calibri"/>
          <w:lang w:val="en-GB"/>
        </w:rPr>
        <w:t xml:space="preserve">the European </w:t>
      </w:r>
      <w:r w:rsidR="00540313" w:rsidRPr="007E2FB1">
        <w:rPr>
          <w:rFonts w:eastAsia="Calibri"/>
          <w:lang w:val="en-GB"/>
        </w:rPr>
        <w:t xml:space="preserve">Union Financial Assistance to the Republic of Serbia under </w:t>
      </w:r>
      <w:r w:rsidR="000C5B02" w:rsidRPr="007E2FB1">
        <w:rPr>
          <w:rFonts w:eastAsia="Calibri"/>
          <w:lang w:val="en-GB"/>
        </w:rPr>
        <w:t>the Instrument for Pre-Accession Assistance (IPA II)</w:t>
      </w:r>
      <w:r w:rsidR="001414A6" w:rsidRPr="007E2FB1">
        <w:rPr>
          <w:lang w:val="en-GB"/>
        </w:rPr>
        <w:t xml:space="preserve"> (</w:t>
      </w:r>
      <w:r w:rsidR="000C5B02" w:rsidRPr="007E2FB1">
        <w:rPr>
          <w:lang w:val="en-GB"/>
        </w:rPr>
        <w:t xml:space="preserve">“Official Gazette of the Republic of Serbia – International Agreements”, No. </w:t>
      </w:r>
      <w:r w:rsidR="001414A6" w:rsidRPr="007E2FB1">
        <w:rPr>
          <w:lang w:val="en-GB"/>
        </w:rPr>
        <w:t>1</w:t>
      </w:r>
      <w:r w:rsidR="0077120D">
        <w:rPr>
          <w:lang w:val="en-GB"/>
        </w:rPr>
        <w:t>9/2014)</w:t>
      </w:r>
    </w:p>
    <w:p w:rsidR="001414A6" w:rsidRPr="007E2FB1" w:rsidRDefault="00377FEE" w:rsidP="001414A6">
      <w:pPr>
        <w:spacing w:before="120" w:after="120"/>
        <w:ind w:firstLine="720"/>
        <w:rPr>
          <w:lang w:val="en-GB"/>
        </w:rPr>
      </w:pPr>
      <w:proofErr w:type="gramStart"/>
      <w:r w:rsidRPr="007E2FB1">
        <w:rPr>
          <w:lang w:val="en-GB"/>
        </w:rPr>
        <w:t>t</w:t>
      </w:r>
      <w:r w:rsidR="00D17B8B" w:rsidRPr="007E2FB1">
        <w:rPr>
          <w:lang w:val="en-GB"/>
        </w:rPr>
        <w:t>he</w:t>
      </w:r>
      <w:proofErr w:type="gramEnd"/>
      <w:r w:rsidR="00D17B8B" w:rsidRPr="007E2FB1">
        <w:rPr>
          <w:lang w:val="en-GB"/>
        </w:rPr>
        <w:t xml:space="preserve"> Government </w:t>
      </w:r>
      <w:r w:rsidRPr="007E2FB1">
        <w:rPr>
          <w:lang w:val="en-GB"/>
        </w:rPr>
        <w:t>adopts</w:t>
      </w:r>
    </w:p>
    <w:p w:rsidR="001414A6" w:rsidRDefault="001414A6" w:rsidP="001414A6">
      <w:pPr>
        <w:autoSpaceDE w:val="0"/>
        <w:autoSpaceDN w:val="0"/>
        <w:adjustRightInd w:val="0"/>
        <w:jc w:val="both"/>
        <w:rPr>
          <w:b/>
          <w:bCs/>
          <w:lang w:val="en-GB"/>
        </w:rPr>
      </w:pPr>
    </w:p>
    <w:p w:rsidR="003B2A5C" w:rsidRPr="007E2FB1" w:rsidRDefault="003B2A5C" w:rsidP="001414A6">
      <w:pPr>
        <w:autoSpaceDE w:val="0"/>
        <w:autoSpaceDN w:val="0"/>
        <w:adjustRightInd w:val="0"/>
        <w:jc w:val="both"/>
        <w:rPr>
          <w:b/>
          <w:bCs/>
          <w:lang w:val="en-GB"/>
        </w:rPr>
      </w:pPr>
    </w:p>
    <w:p w:rsidR="00377FEE" w:rsidRPr="007E2FB1" w:rsidRDefault="00377FEE" w:rsidP="00377FEE">
      <w:pPr>
        <w:autoSpaceDE w:val="0"/>
        <w:autoSpaceDN w:val="0"/>
        <w:adjustRightInd w:val="0"/>
        <w:jc w:val="center"/>
        <w:rPr>
          <w:b/>
          <w:bCs/>
          <w:lang w:val="en-GB"/>
        </w:rPr>
      </w:pPr>
      <w:r w:rsidRPr="007E2FB1">
        <w:rPr>
          <w:b/>
          <w:bCs/>
          <w:lang w:val="en-GB"/>
        </w:rPr>
        <w:t xml:space="preserve">DECREE </w:t>
      </w:r>
    </w:p>
    <w:p w:rsidR="001414A6" w:rsidRPr="007E2FB1" w:rsidRDefault="00377FEE" w:rsidP="00377FEE">
      <w:pPr>
        <w:autoSpaceDE w:val="0"/>
        <w:autoSpaceDN w:val="0"/>
        <w:adjustRightInd w:val="0"/>
        <w:jc w:val="center"/>
        <w:rPr>
          <w:lang w:val="en-GB"/>
        </w:rPr>
      </w:pPr>
      <w:r w:rsidRPr="007E2FB1">
        <w:rPr>
          <w:b/>
          <w:bCs/>
          <w:caps/>
          <w:lang w:val="en-GB"/>
        </w:rPr>
        <w:t>оN APPOINTING the AUDIT AUTHORITY for auditing the management system FOR pre-accession assistance</w:t>
      </w:r>
      <w:r w:rsidR="001414A6" w:rsidRPr="007E2FB1">
        <w:rPr>
          <w:b/>
          <w:bCs/>
          <w:caps/>
          <w:lang w:val="en-GB"/>
        </w:rPr>
        <w:t xml:space="preserve"> </w:t>
      </w:r>
      <w:r w:rsidR="001154F7" w:rsidRPr="007E2FB1">
        <w:rPr>
          <w:b/>
          <w:bCs/>
          <w:caps/>
          <w:lang w:val="en-GB"/>
        </w:rPr>
        <w:t>of the european uniOn under the instrument for pre-accession assistance</w:t>
      </w:r>
      <w:r w:rsidR="001414A6" w:rsidRPr="007E2FB1">
        <w:rPr>
          <w:b/>
          <w:bCs/>
          <w:caps/>
          <w:lang w:val="en-GB"/>
        </w:rPr>
        <w:t xml:space="preserve"> </w:t>
      </w:r>
      <w:r w:rsidR="001154F7" w:rsidRPr="007E2FB1">
        <w:rPr>
          <w:b/>
          <w:bCs/>
          <w:caps/>
          <w:lang w:val="en-GB"/>
        </w:rPr>
        <w:t>(IPA II)</w:t>
      </w:r>
      <w:r w:rsidR="001414A6" w:rsidRPr="007E2FB1">
        <w:rPr>
          <w:b/>
          <w:bCs/>
          <w:caps/>
          <w:lang w:val="en-GB"/>
        </w:rPr>
        <w:t xml:space="preserve"> </w:t>
      </w:r>
    </w:p>
    <w:p w:rsidR="001414A6" w:rsidRDefault="001414A6" w:rsidP="001414A6">
      <w:pPr>
        <w:autoSpaceDE w:val="0"/>
        <w:autoSpaceDN w:val="0"/>
        <w:adjustRightInd w:val="0"/>
        <w:ind w:firstLine="720"/>
        <w:jc w:val="both"/>
        <w:rPr>
          <w:lang w:val="en-GB"/>
        </w:rPr>
      </w:pPr>
    </w:p>
    <w:p w:rsidR="003B2A5C" w:rsidRPr="007E2FB1" w:rsidRDefault="003B2A5C" w:rsidP="001414A6">
      <w:pPr>
        <w:autoSpaceDE w:val="0"/>
        <w:autoSpaceDN w:val="0"/>
        <w:adjustRightInd w:val="0"/>
        <w:ind w:firstLine="720"/>
        <w:jc w:val="both"/>
        <w:rPr>
          <w:lang w:val="en-GB"/>
        </w:rPr>
      </w:pPr>
    </w:p>
    <w:p w:rsidR="001414A6" w:rsidRPr="007E2FB1" w:rsidRDefault="001154F7" w:rsidP="001414A6">
      <w:pPr>
        <w:autoSpaceDE w:val="0"/>
        <w:autoSpaceDN w:val="0"/>
        <w:adjustRightInd w:val="0"/>
        <w:jc w:val="center"/>
        <w:rPr>
          <w:lang w:val="en-GB"/>
        </w:rPr>
      </w:pPr>
      <w:r w:rsidRPr="007E2FB1">
        <w:rPr>
          <w:b/>
          <w:lang w:val="en-GB"/>
        </w:rPr>
        <w:t>Introductory provisions</w:t>
      </w:r>
    </w:p>
    <w:p w:rsidR="001414A6" w:rsidRPr="007E2FB1" w:rsidRDefault="001414A6" w:rsidP="001414A6">
      <w:pPr>
        <w:autoSpaceDE w:val="0"/>
        <w:autoSpaceDN w:val="0"/>
        <w:adjustRightInd w:val="0"/>
        <w:jc w:val="center"/>
        <w:rPr>
          <w:lang w:val="en-GB"/>
        </w:rPr>
      </w:pPr>
    </w:p>
    <w:p w:rsidR="001414A6" w:rsidRPr="007E2FB1" w:rsidRDefault="001154F7" w:rsidP="001414A6">
      <w:pPr>
        <w:autoSpaceDE w:val="0"/>
        <w:autoSpaceDN w:val="0"/>
        <w:adjustRightInd w:val="0"/>
        <w:jc w:val="center"/>
        <w:rPr>
          <w:bCs/>
          <w:lang w:val="en-GB"/>
        </w:rPr>
      </w:pPr>
      <w:r w:rsidRPr="007E2FB1">
        <w:rPr>
          <w:bCs/>
          <w:lang w:val="en-GB"/>
        </w:rPr>
        <w:t>Article</w:t>
      </w:r>
      <w:r w:rsidR="001414A6" w:rsidRPr="007E2FB1">
        <w:rPr>
          <w:bCs/>
          <w:lang w:val="en-GB"/>
        </w:rPr>
        <w:t xml:space="preserve"> 1</w:t>
      </w:r>
    </w:p>
    <w:p w:rsidR="001414A6" w:rsidRPr="007E2FB1" w:rsidRDefault="001414A6" w:rsidP="001414A6">
      <w:pPr>
        <w:autoSpaceDE w:val="0"/>
        <w:autoSpaceDN w:val="0"/>
        <w:adjustRightInd w:val="0"/>
        <w:jc w:val="both"/>
        <w:rPr>
          <w:bCs/>
          <w:lang w:val="en-GB"/>
        </w:rPr>
      </w:pPr>
    </w:p>
    <w:p w:rsidR="001414A6" w:rsidRPr="007E2FB1" w:rsidRDefault="00140152" w:rsidP="001414A6">
      <w:pPr>
        <w:autoSpaceDE w:val="0"/>
        <w:autoSpaceDN w:val="0"/>
        <w:adjustRightInd w:val="0"/>
        <w:ind w:firstLine="720"/>
        <w:jc w:val="both"/>
        <w:rPr>
          <w:lang w:val="en-GB"/>
        </w:rPr>
      </w:pPr>
      <w:r w:rsidRPr="007E2FB1">
        <w:rPr>
          <w:bCs/>
          <w:lang w:val="en-GB"/>
        </w:rPr>
        <w:t>This decree shall define the Audit Authority Office of European Union Funds as the Audit Authority in accordance with</w:t>
      </w:r>
      <w:r w:rsidR="001414A6" w:rsidRPr="007E2FB1">
        <w:rPr>
          <w:color w:val="000000"/>
          <w:lang w:val="en-GB"/>
        </w:rPr>
        <w:t xml:space="preserve"> </w:t>
      </w:r>
      <w:r w:rsidRPr="007E2FB1">
        <w:rPr>
          <w:color w:val="000000"/>
          <w:lang w:val="en-GB"/>
        </w:rPr>
        <w:t>Article</w:t>
      </w:r>
      <w:r w:rsidR="001414A6" w:rsidRPr="007E2FB1">
        <w:rPr>
          <w:lang w:val="en-GB"/>
        </w:rPr>
        <w:t xml:space="preserve"> 12. </w:t>
      </w:r>
      <w:proofErr w:type="gramStart"/>
      <w:r w:rsidRPr="007E2FB1">
        <w:rPr>
          <w:lang w:val="en-GB"/>
        </w:rPr>
        <w:t>item</w:t>
      </w:r>
      <w:proofErr w:type="gramEnd"/>
      <w:r w:rsidR="001414A6" w:rsidRPr="007E2FB1">
        <w:rPr>
          <w:lang w:val="en-GB"/>
        </w:rPr>
        <w:t xml:space="preserve"> 3. </w:t>
      </w:r>
      <w:proofErr w:type="spellStart"/>
      <w:r w:rsidRPr="007E2FB1">
        <w:rPr>
          <w:lang w:val="en-GB"/>
        </w:rPr>
        <w:t>subitem</w:t>
      </w:r>
      <w:proofErr w:type="spellEnd"/>
      <w:r w:rsidR="0070743A" w:rsidRPr="007E2FB1">
        <w:rPr>
          <w:lang w:val="en-GB"/>
        </w:rPr>
        <w:t xml:space="preserve"> c</w:t>
      </w:r>
      <w:r w:rsidR="001414A6" w:rsidRPr="007E2FB1">
        <w:rPr>
          <w:lang w:val="en-GB"/>
        </w:rPr>
        <w:t xml:space="preserve">) </w:t>
      </w:r>
      <w:r w:rsidRPr="007E2FB1">
        <w:rPr>
          <w:lang w:val="en-GB"/>
        </w:rPr>
        <w:t xml:space="preserve">of the Framework Agreement </w:t>
      </w:r>
      <w:r w:rsidR="0034347D" w:rsidRPr="007E2FB1">
        <w:rPr>
          <w:lang w:val="en-GB"/>
        </w:rPr>
        <w:t xml:space="preserve">between the Republic of Serbia and the European Commission on the </w:t>
      </w:r>
      <w:r w:rsidR="00E903B6">
        <w:rPr>
          <w:lang w:val="en-GB"/>
        </w:rPr>
        <w:t>Rules</w:t>
      </w:r>
      <w:r w:rsidR="0034347D" w:rsidRPr="007E2FB1">
        <w:rPr>
          <w:lang w:val="en-GB"/>
        </w:rPr>
        <w:t xml:space="preserve"> for Implementation of </w:t>
      </w:r>
      <w:r w:rsidR="002769E5">
        <w:rPr>
          <w:lang w:val="en-GB"/>
        </w:rPr>
        <w:t xml:space="preserve">the European </w:t>
      </w:r>
      <w:r w:rsidR="0034347D" w:rsidRPr="007E2FB1">
        <w:rPr>
          <w:lang w:val="en-GB"/>
        </w:rPr>
        <w:t xml:space="preserve">Union Financial Assistance </w:t>
      </w:r>
      <w:r w:rsidR="00275E1C" w:rsidRPr="007E2FB1">
        <w:rPr>
          <w:lang w:val="en-GB"/>
        </w:rPr>
        <w:t>to the Republic of Serbia under the Instrument for Pre-Accession Assistance (IPA II) and Article 5 of the Annex A to the same Agreement</w:t>
      </w:r>
      <w:r w:rsidR="001414A6" w:rsidRPr="007E2FB1">
        <w:rPr>
          <w:lang w:val="en-GB"/>
        </w:rPr>
        <w:t xml:space="preserve"> (</w:t>
      </w:r>
      <w:r w:rsidR="00275E1C" w:rsidRPr="007E2FB1">
        <w:rPr>
          <w:lang w:val="en-GB"/>
        </w:rPr>
        <w:t>hereinafter: Audit Authority</w:t>
      </w:r>
      <w:r w:rsidR="001414A6" w:rsidRPr="007E2FB1">
        <w:rPr>
          <w:lang w:val="en-GB"/>
        </w:rPr>
        <w:t>).</w:t>
      </w:r>
    </w:p>
    <w:p w:rsidR="001414A6" w:rsidRPr="007E2FB1" w:rsidRDefault="001414A6" w:rsidP="001414A6">
      <w:pPr>
        <w:spacing w:before="120" w:after="120"/>
        <w:jc w:val="center"/>
        <w:rPr>
          <w:lang w:val="en-GB"/>
        </w:rPr>
      </w:pPr>
    </w:p>
    <w:p w:rsidR="001414A6" w:rsidRPr="007E2FB1" w:rsidRDefault="00275E1C" w:rsidP="001414A6">
      <w:pPr>
        <w:spacing w:before="120" w:after="120"/>
        <w:jc w:val="center"/>
        <w:rPr>
          <w:rFonts w:eastAsia="Calibri"/>
          <w:b/>
          <w:bCs/>
          <w:lang w:val="en-GB"/>
        </w:rPr>
      </w:pPr>
      <w:r w:rsidRPr="007E2FB1">
        <w:rPr>
          <w:rFonts w:eastAsia="Calibri"/>
          <w:b/>
          <w:bCs/>
          <w:lang w:val="en-GB"/>
        </w:rPr>
        <w:t>Definitions</w:t>
      </w:r>
    </w:p>
    <w:p w:rsidR="001414A6" w:rsidRPr="007E2FB1" w:rsidRDefault="00275E1C" w:rsidP="001414A6">
      <w:pPr>
        <w:spacing w:before="120" w:after="120"/>
        <w:jc w:val="center"/>
        <w:rPr>
          <w:rFonts w:eastAsia="Calibri"/>
          <w:bCs/>
          <w:lang w:val="en-GB"/>
        </w:rPr>
      </w:pPr>
      <w:r w:rsidRPr="007E2FB1">
        <w:rPr>
          <w:rFonts w:eastAsia="Calibri"/>
          <w:bCs/>
          <w:lang w:val="en-GB"/>
        </w:rPr>
        <w:t>Article 2</w:t>
      </w:r>
    </w:p>
    <w:p w:rsidR="001414A6" w:rsidRPr="007E2FB1" w:rsidRDefault="001414A6" w:rsidP="001414A6">
      <w:pPr>
        <w:spacing w:before="120" w:after="120"/>
        <w:jc w:val="both"/>
        <w:rPr>
          <w:rFonts w:eastAsia="Calibri"/>
          <w:lang w:val="en-GB"/>
        </w:rPr>
      </w:pPr>
      <w:r w:rsidRPr="007E2FB1">
        <w:rPr>
          <w:rFonts w:eastAsia="Calibri"/>
          <w:lang w:val="en-GB"/>
        </w:rPr>
        <w:tab/>
      </w:r>
      <w:r w:rsidR="00275E1C" w:rsidRPr="007E2FB1">
        <w:rPr>
          <w:rFonts w:eastAsia="Calibri"/>
          <w:bCs/>
          <w:lang w:val="en-GB" w:eastAsia="sr-Latn-CS"/>
        </w:rPr>
        <w:t>Specific terms used in this Decree shall have the following meaning</w:t>
      </w:r>
      <w:r w:rsidRPr="007E2FB1">
        <w:rPr>
          <w:rFonts w:eastAsia="Calibri"/>
          <w:lang w:val="en-GB"/>
        </w:rPr>
        <w:t>:</w:t>
      </w:r>
    </w:p>
    <w:p w:rsidR="001414A6" w:rsidRPr="007E2FB1" w:rsidRDefault="00275E1C" w:rsidP="000E52AA">
      <w:pPr>
        <w:pStyle w:val="ListParagraph"/>
        <w:numPr>
          <w:ilvl w:val="0"/>
          <w:numId w:val="2"/>
        </w:numPr>
        <w:spacing w:before="120" w:after="120"/>
        <w:ind w:hanging="270"/>
        <w:jc w:val="both"/>
        <w:rPr>
          <w:rFonts w:eastAsia="Calibri"/>
          <w:lang w:val="en-GB"/>
        </w:rPr>
      </w:pPr>
      <w:r w:rsidRPr="007E2FB1">
        <w:rPr>
          <w:b/>
          <w:bCs/>
          <w:lang w:val="en-GB"/>
        </w:rPr>
        <w:t>Instrument for Pre-Accession Assistance</w:t>
      </w:r>
      <w:r w:rsidR="001414A6" w:rsidRPr="007E2FB1">
        <w:rPr>
          <w:rFonts w:eastAsia="Calibri"/>
          <w:b/>
          <w:bCs/>
          <w:lang w:val="en-GB"/>
        </w:rPr>
        <w:t xml:space="preserve"> </w:t>
      </w:r>
      <w:r w:rsidR="001414A6" w:rsidRPr="007E2FB1">
        <w:rPr>
          <w:rFonts w:eastAsia="Calibri"/>
          <w:b/>
          <w:lang w:val="en-GB"/>
        </w:rPr>
        <w:t>(</w:t>
      </w:r>
      <w:r w:rsidR="0068371F" w:rsidRPr="007E2FB1">
        <w:rPr>
          <w:rFonts w:eastAsia="Calibri"/>
          <w:b/>
          <w:lang w:val="en-GB"/>
        </w:rPr>
        <w:t>IPA</w:t>
      </w:r>
      <w:r w:rsidR="001414A6" w:rsidRPr="007E2FB1">
        <w:rPr>
          <w:b/>
          <w:lang w:val="en-GB"/>
        </w:rPr>
        <w:t xml:space="preserve"> II</w:t>
      </w:r>
      <w:r w:rsidR="001414A6" w:rsidRPr="007E2FB1">
        <w:rPr>
          <w:rFonts w:eastAsia="Calibri"/>
          <w:b/>
          <w:lang w:val="en-GB"/>
        </w:rPr>
        <w:t>)</w:t>
      </w:r>
      <w:r w:rsidR="001414A6" w:rsidRPr="007E2FB1">
        <w:rPr>
          <w:rFonts w:eastAsia="Calibri"/>
          <w:lang w:val="en-GB"/>
        </w:rPr>
        <w:t xml:space="preserve"> </w:t>
      </w:r>
      <w:r w:rsidR="0070743A" w:rsidRPr="007E2FB1">
        <w:rPr>
          <w:rFonts w:eastAsia="Calibri"/>
          <w:lang w:val="en-GB"/>
        </w:rPr>
        <w:t xml:space="preserve">is financial instrument of the European Union </w:t>
      </w:r>
      <w:r w:rsidR="00443309" w:rsidRPr="007E2FB1">
        <w:rPr>
          <w:rFonts w:eastAsia="Calibri"/>
          <w:lang w:val="en-GB"/>
        </w:rPr>
        <w:t xml:space="preserve">which supports the enlargement Strategy of the European Union, with the purpose </w:t>
      </w:r>
      <w:r w:rsidR="00BD7014" w:rsidRPr="007E2FB1">
        <w:rPr>
          <w:rFonts w:eastAsia="Calibri"/>
          <w:lang w:val="en-GB"/>
        </w:rPr>
        <w:t>of providing assistance to candidate and potential candidate countries in the association process to the EU</w:t>
      </w:r>
      <w:r w:rsidR="001414A6" w:rsidRPr="007E2FB1">
        <w:rPr>
          <w:rFonts w:eastAsia="Calibri"/>
          <w:lang w:val="en-GB"/>
        </w:rPr>
        <w:t>;</w:t>
      </w:r>
    </w:p>
    <w:p w:rsidR="001414A6" w:rsidRPr="007E2FB1" w:rsidRDefault="00212074" w:rsidP="000E52AA">
      <w:pPr>
        <w:pStyle w:val="ListParagraph"/>
        <w:numPr>
          <w:ilvl w:val="0"/>
          <w:numId w:val="2"/>
        </w:numPr>
        <w:tabs>
          <w:tab w:val="left" w:pos="810"/>
        </w:tabs>
        <w:ind w:hanging="270"/>
        <w:jc w:val="both"/>
        <w:rPr>
          <w:lang w:val="en-GB"/>
        </w:rPr>
      </w:pPr>
      <w:r w:rsidRPr="007E2FB1">
        <w:rPr>
          <w:b/>
          <w:lang w:val="en-GB"/>
        </w:rPr>
        <w:t>National IPA Coordinator</w:t>
      </w:r>
      <w:r w:rsidR="001414A6" w:rsidRPr="007E2FB1">
        <w:rPr>
          <w:lang w:val="en-GB"/>
        </w:rPr>
        <w:t xml:space="preserve"> </w:t>
      </w:r>
      <w:r w:rsidR="001414A6" w:rsidRPr="007E2FB1">
        <w:rPr>
          <w:iCs/>
          <w:lang w:val="en-GB"/>
        </w:rPr>
        <w:t>(</w:t>
      </w:r>
      <w:r w:rsidR="001414A6" w:rsidRPr="007E2FB1">
        <w:rPr>
          <w:i/>
          <w:iCs/>
          <w:lang w:val="en-GB"/>
        </w:rPr>
        <w:t>NIPAC</w:t>
      </w:r>
      <w:r w:rsidR="001414A6" w:rsidRPr="007E2FB1">
        <w:rPr>
          <w:iCs/>
          <w:lang w:val="en-GB"/>
        </w:rPr>
        <w:t xml:space="preserve">) </w:t>
      </w:r>
      <w:r w:rsidR="00FD0850" w:rsidRPr="007E2FB1">
        <w:rPr>
          <w:iCs/>
          <w:lang w:val="en-GB"/>
        </w:rPr>
        <w:t>is a Government member, an official appointed by the Government</w:t>
      </w:r>
      <w:r w:rsidR="00274BE9" w:rsidRPr="007E2FB1">
        <w:rPr>
          <w:iCs/>
          <w:lang w:val="en-GB"/>
        </w:rPr>
        <w:t xml:space="preserve"> or a civil servant in position appointed by the Government, who is responsible </w:t>
      </w:r>
      <w:r w:rsidR="00027D2B" w:rsidRPr="007E2FB1">
        <w:rPr>
          <w:iCs/>
          <w:lang w:val="en-GB"/>
        </w:rPr>
        <w:t xml:space="preserve">for the overall process of strategic planning, coordination of programming, monitoring of implementation, evaluation and reporting on IPA </w:t>
      </w:r>
      <w:r w:rsidR="0068371F" w:rsidRPr="007E2FB1">
        <w:rPr>
          <w:iCs/>
          <w:lang w:val="en-GB"/>
        </w:rPr>
        <w:t xml:space="preserve">II </w:t>
      </w:r>
      <w:r w:rsidR="00027D2B" w:rsidRPr="007E2FB1">
        <w:rPr>
          <w:iCs/>
          <w:lang w:val="en-GB"/>
        </w:rPr>
        <w:t>assista</w:t>
      </w:r>
      <w:r w:rsidR="0068371F" w:rsidRPr="007E2FB1">
        <w:rPr>
          <w:iCs/>
          <w:lang w:val="en-GB"/>
        </w:rPr>
        <w:t>nce, as well as cooperation with the European Commission with regard to utilisation of IPA II</w:t>
      </w:r>
      <w:r w:rsidR="001414A6" w:rsidRPr="007E2FB1">
        <w:rPr>
          <w:iCs/>
          <w:lang w:val="en-GB"/>
        </w:rPr>
        <w:t>);</w:t>
      </w:r>
    </w:p>
    <w:p w:rsidR="001414A6" w:rsidRPr="007E2FB1" w:rsidRDefault="0068371F" w:rsidP="000E52AA">
      <w:pPr>
        <w:pStyle w:val="ListParagraph"/>
        <w:numPr>
          <w:ilvl w:val="0"/>
          <w:numId w:val="2"/>
        </w:numPr>
        <w:spacing w:before="120" w:after="120"/>
        <w:ind w:hanging="270"/>
        <w:jc w:val="both"/>
        <w:rPr>
          <w:rFonts w:eastAsia="Calibri"/>
          <w:lang w:val="en-GB"/>
        </w:rPr>
      </w:pPr>
      <w:r w:rsidRPr="007E2FB1">
        <w:rPr>
          <w:b/>
          <w:lang w:val="en-GB"/>
        </w:rPr>
        <w:t>National Authorising Officer</w:t>
      </w:r>
      <w:r w:rsidR="001414A6" w:rsidRPr="007E2FB1">
        <w:rPr>
          <w:b/>
          <w:lang w:val="en-GB"/>
        </w:rPr>
        <w:t xml:space="preserve"> </w:t>
      </w:r>
      <w:r w:rsidR="001414A6" w:rsidRPr="007E2FB1">
        <w:rPr>
          <w:i/>
          <w:lang w:val="en-GB"/>
        </w:rPr>
        <w:t>(NAO)</w:t>
      </w:r>
      <w:r w:rsidR="001414A6" w:rsidRPr="007E2FB1">
        <w:rPr>
          <w:lang w:val="en-GB"/>
        </w:rPr>
        <w:t xml:space="preserve"> </w:t>
      </w:r>
      <w:r w:rsidR="00254680" w:rsidRPr="007E2FB1">
        <w:rPr>
          <w:lang w:val="en-GB"/>
        </w:rPr>
        <w:t xml:space="preserve">is an </w:t>
      </w:r>
      <w:r w:rsidR="008348BA">
        <w:rPr>
          <w:lang w:val="en-GB"/>
        </w:rPr>
        <w:t>official appointed by the Government or</w:t>
      </w:r>
      <w:r w:rsidR="00254680" w:rsidRPr="007E2FB1">
        <w:rPr>
          <w:lang w:val="en-GB"/>
        </w:rPr>
        <w:t xml:space="preserve"> a civil servant in position </w:t>
      </w:r>
      <w:r w:rsidR="00A67DED">
        <w:rPr>
          <w:lang w:val="en-GB"/>
        </w:rPr>
        <w:t xml:space="preserve">appointed by the Government who is </w:t>
      </w:r>
      <w:r w:rsidR="00254680" w:rsidRPr="007E2FB1">
        <w:rPr>
          <w:lang w:val="en-GB"/>
        </w:rPr>
        <w:lastRenderedPageBreak/>
        <w:t>responsible for the financial manageme</w:t>
      </w:r>
      <w:r w:rsidR="00A67DED">
        <w:rPr>
          <w:lang w:val="en-GB"/>
        </w:rPr>
        <w:t>nt of the European Union P</w:t>
      </w:r>
      <w:r w:rsidR="00254680" w:rsidRPr="007E2FB1">
        <w:rPr>
          <w:lang w:val="en-GB"/>
        </w:rPr>
        <w:t>re-</w:t>
      </w:r>
      <w:r w:rsidR="00A67DED">
        <w:rPr>
          <w:lang w:val="en-GB"/>
        </w:rPr>
        <w:t>A</w:t>
      </w:r>
      <w:r w:rsidR="00254680" w:rsidRPr="007E2FB1">
        <w:rPr>
          <w:lang w:val="en-GB"/>
        </w:rPr>
        <w:t xml:space="preserve">ccession </w:t>
      </w:r>
      <w:r w:rsidR="00A67DED">
        <w:rPr>
          <w:lang w:val="en-GB"/>
        </w:rPr>
        <w:t>A</w:t>
      </w:r>
      <w:r w:rsidR="00254680" w:rsidRPr="007E2FB1">
        <w:rPr>
          <w:lang w:val="en-GB"/>
        </w:rPr>
        <w:t>ssistance funds in the Republic of Serbia and for the effective functioning of the management and control system</w:t>
      </w:r>
      <w:r w:rsidR="00A67DED">
        <w:rPr>
          <w:lang w:val="en-GB"/>
        </w:rPr>
        <w:t xml:space="preserve"> in the context of providing lawfulness and regularity of the transactions</w:t>
      </w:r>
      <w:r w:rsidR="001414A6" w:rsidRPr="007E2FB1">
        <w:rPr>
          <w:lang w:val="en-GB"/>
        </w:rPr>
        <w:t>;</w:t>
      </w:r>
    </w:p>
    <w:p w:rsidR="001414A6" w:rsidRPr="007E2FB1" w:rsidRDefault="00EC34B0" w:rsidP="000E52AA">
      <w:pPr>
        <w:pStyle w:val="ListParagraph"/>
        <w:numPr>
          <w:ilvl w:val="0"/>
          <w:numId w:val="2"/>
        </w:numPr>
        <w:spacing w:before="120" w:after="120"/>
        <w:ind w:hanging="270"/>
        <w:jc w:val="both"/>
        <w:rPr>
          <w:lang w:val="en-GB"/>
        </w:rPr>
      </w:pPr>
      <w:r w:rsidRPr="007E2FB1">
        <w:rPr>
          <w:b/>
          <w:lang w:val="en-GB"/>
        </w:rPr>
        <w:t>Manag</w:t>
      </w:r>
      <w:r w:rsidR="00E771F7" w:rsidRPr="007E2FB1">
        <w:rPr>
          <w:b/>
          <w:lang w:val="en-GB"/>
        </w:rPr>
        <w:t>ement</w:t>
      </w:r>
      <w:r w:rsidRPr="007E2FB1">
        <w:rPr>
          <w:b/>
          <w:lang w:val="en-GB"/>
        </w:rPr>
        <w:t xml:space="preserve"> structure</w:t>
      </w:r>
      <w:r w:rsidR="001414A6" w:rsidRPr="007E2FB1">
        <w:rPr>
          <w:b/>
          <w:lang w:val="en-GB"/>
        </w:rPr>
        <w:t xml:space="preserve"> </w:t>
      </w:r>
      <w:r w:rsidR="00E771F7" w:rsidRPr="007E2FB1">
        <w:rPr>
          <w:lang w:val="en-GB"/>
        </w:rPr>
        <w:t>is composed of</w:t>
      </w:r>
      <w:r w:rsidR="00CE5666">
        <w:rPr>
          <w:lang w:val="en-GB"/>
        </w:rPr>
        <w:t xml:space="preserve"> the</w:t>
      </w:r>
      <w:r w:rsidRPr="007E2FB1">
        <w:rPr>
          <w:lang w:val="en-GB"/>
        </w:rPr>
        <w:t xml:space="preserve"> National Fund and </w:t>
      </w:r>
      <w:r w:rsidR="006072C1">
        <w:rPr>
          <w:lang w:val="en-GB"/>
        </w:rPr>
        <w:t xml:space="preserve">NAO </w:t>
      </w:r>
      <w:r w:rsidR="00E771F7" w:rsidRPr="007E2FB1">
        <w:rPr>
          <w:lang w:val="en-GB"/>
        </w:rPr>
        <w:t>support</w:t>
      </w:r>
      <w:r w:rsidR="006072C1">
        <w:rPr>
          <w:lang w:val="en-GB"/>
        </w:rPr>
        <w:t xml:space="preserve"> unit</w:t>
      </w:r>
      <w:r w:rsidR="00490691">
        <w:rPr>
          <w:lang w:val="en-GB"/>
        </w:rPr>
        <w:t>;</w:t>
      </w:r>
    </w:p>
    <w:p w:rsidR="001414A6" w:rsidRPr="007E2FB1" w:rsidRDefault="00C5727A" w:rsidP="000E52AA">
      <w:pPr>
        <w:pStyle w:val="ListParagraph"/>
        <w:numPr>
          <w:ilvl w:val="0"/>
          <w:numId w:val="2"/>
        </w:numPr>
        <w:spacing w:before="120" w:after="120"/>
        <w:ind w:hanging="270"/>
        <w:jc w:val="both"/>
        <w:rPr>
          <w:lang w:val="en-GB"/>
        </w:rPr>
      </w:pPr>
      <w:r w:rsidRPr="007E2FB1">
        <w:rPr>
          <w:b/>
          <w:color w:val="000000"/>
          <w:lang w:val="en-GB"/>
        </w:rPr>
        <w:t>Operati</w:t>
      </w:r>
      <w:r w:rsidR="00E771F7" w:rsidRPr="007E2FB1">
        <w:rPr>
          <w:b/>
          <w:color w:val="000000"/>
          <w:lang w:val="en-GB"/>
        </w:rPr>
        <w:t>ng</w:t>
      </w:r>
      <w:r w:rsidRPr="007E2FB1">
        <w:rPr>
          <w:b/>
          <w:color w:val="000000"/>
          <w:lang w:val="en-GB"/>
        </w:rPr>
        <w:t xml:space="preserve"> structure</w:t>
      </w:r>
      <w:r w:rsidR="006072C1">
        <w:rPr>
          <w:b/>
          <w:color w:val="000000"/>
          <w:lang w:val="en-GB"/>
        </w:rPr>
        <w:t>s</w:t>
      </w:r>
      <w:r w:rsidRPr="007E2FB1">
        <w:rPr>
          <w:b/>
          <w:color w:val="000000"/>
          <w:lang w:val="en-GB"/>
        </w:rPr>
        <w:t xml:space="preserve"> </w:t>
      </w:r>
      <w:r w:rsidR="00F5036A" w:rsidRPr="00F5036A">
        <w:rPr>
          <w:color w:val="000000"/>
          <w:lang w:val="en-GB"/>
        </w:rPr>
        <w:t xml:space="preserve">are </w:t>
      </w:r>
      <w:r w:rsidR="00F5036A">
        <w:rPr>
          <w:color w:val="000000"/>
          <w:lang w:val="en-GB"/>
        </w:rPr>
        <w:t xml:space="preserve">bodies which </w:t>
      </w:r>
      <w:r w:rsidR="00C40499" w:rsidRPr="007E2FB1">
        <w:rPr>
          <w:color w:val="000000"/>
          <w:lang w:val="en-GB"/>
        </w:rPr>
        <w:t>implement the pre-accession assistance</w:t>
      </w:r>
      <w:r w:rsidR="00F5036A">
        <w:rPr>
          <w:color w:val="000000"/>
          <w:lang w:val="en-GB"/>
        </w:rPr>
        <w:t xml:space="preserve"> programmes under IPA II</w:t>
      </w:r>
      <w:r w:rsidR="00490691">
        <w:rPr>
          <w:color w:val="000000"/>
          <w:lang w:val="en-GB"/>
        </w:rPr>
        <w:t>;</w:t>
      </w:r>
    </w:p>
    <w:p w:rsidR="001414A6" w:rsidRPr="002D64B8" w:rsidRDefault="00C40499" w:rsidP="002D64B8">
      <w:pPr>
        <w:pStyle w:val="ListParagraph"/>
        <w:numPr>
          <w:ilvl w:val="0"/>
          <w:numId w:val="2"/>
        </w:numPr>
        <w:spacing w:before="120" w:after="120"/>
        <w:jc w:val="both"/>
        <w:rPr>
          <w:rFonts w:eastAsia="Calibri"/>
          <w:lang w:val="en-GB"/>
        </w:rPr>
      </w:pPr>
      <w:r w:rsidRPr="007E2FB1">
        <w:rPr>
          <w:rFonts w:eastAsia="Calibri"/>
          <w:b/>
          <w:bCs/>
          <w:lang w:val="en-GB"/>
        </w:rPr>
        <w:t>Programme</w:t>
      </w:r>
      <w:r w:rsidR="00490691">
        <w:rPr>
          <w:rFonts w:eastAsia="Calibri"/>
          <w:b/>
          <w:bCs/>
          <w:lang w:val="en-GB"/>
        </w:rPr>
        <w:t xml:space="preserve"> financed</w:t>
      </w:r>
      <w:r w:rsidR="00AA55E5">
        <w:rPr>
          <w:rFonts w:eastAsia="Calibri"/>
          <w:b/>
          <w:bCs/>
          <w:lang w:val="en-GB"/>
        </w:rPr>
        <w:t xml:space="preserve"> under IPA II</w:t>
      </w:r>
      <w:r w:rsidR="00490691">
        <w:rPr>
          <w:rFonts w:eastAsia="Calibri"/>
          <w:b/>
          <w:bCs/>
          <w:lang w:val="en-GB"/>
        </w:rPr>
        <w:t xml:space="preserve"> </w:t>
      </w:r>
      <w:r w:rsidR="006256A2" w:rsidRPr="007E2FB1">
        <w:rPr>
          <w:rFonts w:eastAsia="Calibri"/>
          <w:bCs/>
          <w:lang w:val="en-GB"/>
        </w:rPr>
        <w:t xml:space="preserve">means an action programme, </w:t>
      </w:r>
      <w:r w:rsidR="00AA55E5">
        <w:rPr>
          <w:rFonts w:eastAsia="Calibri"/>
          <w:bCs/>
          <w:lang w:val="en-GB"/>
        </w:rPr>
        <w:t>a cross-border or transnational cooperation programme, or a rural development programme</w:t>
      </w:r>
      <w:r w:rsidR="003F242E">
        <w:rPr>
          <w:rFonts w:eastAsia="Calibri"/>
          <w:bCs/>
          <w:lang w:val="en-GB"/>
        </w:rPr>
        <w:t xml:space="preserve"> in the area of agriculture</w:t>
      </w:r>
      <w:r w:rsidR="00AA55E5">
        <w:rPr>
          <w:rFonts w:eastAsia="Calibri"/>
          <w:bCs/>
          <w:lang w:val="en-GB"/>
        </w:rPr>
        <w:t xml:space="preserve"> (IPARD</w:t>
      </w:r>
      <w:r w:rsidR="003F242E">
        <w:rPr>
          <w:rFonts w:eastAsia="Calibri"/>
          <w:bCs/>
          <w:lang w:val="en-GB"/>
        </w:rPr>
        <w:t xml:space="preserve"> programme). A part of the action programme is an action, and a component of an action is </w:t>
      </w:r>
      <w:r w:rsidR="00750993">
        <w:rPr>
          <w:rFonts w:eastAsia="Calibri"/>
          <w:bCs/>
          <w:lang w:val="en-GB"/>
        </w:rPr>
        <w:t>an activity. A component of a cross-</w:t>
      </w:r>
      <w:r w:rsidR="004803F5">
        <w:rPr>
          <w:rFonts w:eastAsia="Calibri"/>
          <w:bCs/>
          <w:lang w:val="en-GB"/>
        </w:rPr>
        <w:t xml:space="preserve">border </w:t>
      </w:r>
      <w:r w:rsidR="002D64B8">
        <w:rPr>
          <w:rFonts w:eastAsia="Calibri"/>
          <w:bCs/>
          <w:lang w:val="en-GB"/>
        </w:rPr>
        <w:t>programme is operation</w:t>
      </w:r>
      <w:r w:rsidR="001414A6" w:rsidRPr="007E2FB1">
        <w:rPr>
          <w:rFonts w:eastAsia="Calibri"/>
          <w:bCs/>
          <w:lang w:val="en-GB"/>
        </w:rPr>
        <w:t>;</w:t>
      </w:r>
    </w:p>
    <w:p w:rsidR="001414A6" w:rsidRPr="00C71791" w:rsidRDefault="00732DF7" w:rsidP="001414A6">
      <w:pPr>
        <w:pStyle w:val="ListParagraph"/>
        <w:numPr>
          <w:ilvl w:val="0"/>
          <w:numId w:val="2"/>
        </w:numPr>
        <w:tabs>
          <w:tab w:val="left" w:pos="993"/>
        </w:tabs>
        <w:autoSpaceDE w:val="0"/>
        <w:autoSpaceDN w:val="0"/>
        <w:adjustRightInd w:val="0"/>
        <w:jc w:val="both"/>
        <w:rPr>
          <w:lang w:val="en-GB"/>
        </w:rPr>
      </w:pPr>
      <w:r>
        <w:rPr>
          <w:rFonts w:eastAsia="Calibri"/>
          <w:b/>
          <w:bCs/>
          <w:lang w:val="en-GB"/>
        </w:rPr>
        <w:t>Final b</w:t>
      </w:r>
      <w:r w:rsidR="002A0603" w:rsidRPr="007E2FB1">
        <w:rPr>
          <w:rFonts w:eastAsia="Calibri"/>
          <w:b/>
          <w:bCs/>
          <w:lang w:val="en-GB"/>
        </w:rPr>
        <w:t xml:space="preserve">eneficiary </w:t>
      </w:r>
      <w:proofErr w:type="spellStart"/>
      <w:r w:rsidRPr="00600BD8">
        <w:rPr>
          <w:bCs/>
        </w:rPr>
        <w:t>refers</w:t>
      </w:r>
      <w:proofErr w:type="spellEnd"/>
      <w:r w:rsidRPr="00600BD8">
        <w:rPr>
          <w:bCs/>
        </w:rPr>
        <w:t xml:space="preserve"> </w:t>
      </w:r>
      <w:proofErr w:type="spellStart"/>
      <w:r w:rsidRPr="00600BD8">
        <w:rPr>
          <w:bCs/>
        </w:rPr>
        <w:t>to</w:t>
      </w:r>
      <w:proofErr w:type="spellEnd"/>
      <w:r w:rsidRPr="00600BD8">
        <w:rPr>
          <w:bCs/>
        </w:rPr>
        <w:t xml:space="preserve"> a </w:t>
      </w:r>
      <w:proofErr w:type="spellStart"/>
      <w:r w:rsidRPr="00600BD8">
        <w:rPr>
          <w:bCs/>
        </w:rPr>
        <w:t>state</w:t>
      </w:r>
      <w:proofErr w:type="spellEnd"/>
      <w:r w:rsidRPr="00600BD8">
        <w:rPr>
          <w:bCs/>
        </w:rPr>
        <w:t xml:space="preserve"> </w:t>
      </w:r>
      <w:proofErr w:type="spellStart"/>
      <w:r w:rsidRPr="00600BD8">
        <w:rPr>
          <w:bCs/>
        </w:rPr>
        <w:t>authority</w:t>
      </w:r>
      <w:proofErr w:type="spellEnd"/>
      <w:r w:rsidRPr="00600BD8">
        <w:rPr>
          <w:bCs/>
        </w:rPr>
        <w:t xml:space="preserve"> </w:t>
      </w:r>
      <w:proofErr w:type="spellStart"/>
      <w:r w:rsidRPr="00600BD8">
        <w:rPr>
          <w:bCs/>
        </w:rPr>
        <w:t>responsible</w:t>
      </w:r>
      <w:proofErr w:type="spellEnd"/>
      <w:r w:rsidRPr="00600BD8">
        <w:rPr>
          <w:bCs/>
        </w:rPr>
        <w:t xml:space="preserve"> </w:t>
      </w:r>
      <w:proofErr w:type="spellStart"/>
      <w:r w:rsidRPr="00600BD8">
        <w:rPr>
          <w:bCs/>
        </w:rPr>
        <w:t>for</w:t>
      </w:r>
      <w:proofErr w:type="spellEnd"/>
      <w:r w:rsidRPr="00600BD8">
        <w:rPr>
          <w:bCs/>
        </w:rPr>
        <w:t xml:space="preserve"> </w:t>
      </w:r>
      <w:r>
        <w:rPr>
          <w:bCs/>
          <w:lang w:val="en-US"/>
        </w:rPr>
        <w:t>coordination of</w:t>
      </w:r>
      <w:r w:rsidRPr="00600BD8">
        <w:rPr>
          <w:bCs/>
        </w:rPr>
        <w:t xml:space="preserve"> </w:t>
      </w:r>
      <w:proofErr w:type="spellStart"/>
      <w:r w:rsidRPr="00600BD8">
        <w:rPr>
          <w:bCs/>
        </w:rPr>
        <w:t>proposal</w:t>
      </w:r>
      <w:proofErr w:type="spellEnd"/>
      <w:r w:rsidRPr="00600BD8">
        <w:rPr>
          <w:bCs/>
        </w:rPr>
        <w:t xml:space="preserve"> </w:t>
      </w:r>
      <w:proofErr w:type="spellStart"/>
      <w:r w:rsidRPr="00600BD8">
        <w:rPr>
          <w:bCs/>
        </w:rPr>
        <w:t>and</w:t>
      </w:r>
      <w:proofErr w:type="spellEnd"/>
      <w:r w:rsidRPr="00600BD8">
        <w:rPr>
          <w:bCs/>
        </w:rPr>
        <w:t xml:space="preserve"> </w:t>
      </w:r>
      <w:proofErr w:type="spellStart"/>
      <w:r w:rsidRPr="00600BD8">
        <w:rPr>
          <w:bCs/>
        </w:rPr>
        <w:t>implementation</w:t>
      </w:r>
      <w:proofErr w:type="spellEnd"/>
      <w:r w:rsidRPr="00600BD8">
        <w:rPr>
          <w:bCs/>
        </w:rPr>
        <w:t xml:space="preserve"> </w:t>
      </w:r>
      <w:proofErr w:type="spellStart"/>
      <w:r w:rsidRPr="00600BD8">
        <w:rPr>
          <w:bCs/>
        </w:rPr>
        <w:t>of</w:t>
      </w:r>
      <w:proofErr w:type="spellEnd"/>
      <w:r w:rsidRPr="00600BD8">
        <w:rPr>
          <w:bCs/>
        </w:rPr>
        <w:t xml:space="preserve"> </w:t>
      </w:r>
      <w:r w:rsidR="00224C6D">
        <w:rPr>
          <w:bCs/>
          <w:lang w:val="en-US"/>
        </w:rPr>
        <w:t>actions, or components of an action</w:t>
      </w:r>
      <w:r w:rsidRPr="00600BD8">
        <w:rPr>
          <w:bCs/>
        </w:rPr>
        <w:t xml:space="preserve">. </w:t>
      </w:r>
      <w:proofErr w:type="spellStart"/>
      <w:r w:rsidRPr="00600BD8">
        <w:rPr>
          <w:bCs/>
        </w:rPr>
        <w:t>The</w:t>
      </w:r>
      <w:proofErr w:type="spellEnd"/>
      <w:r w:rsidRPr="00600BD8">
        <w:rPr>
          <w:bCs/>
        </w:rPr>
        <w:t xml:space="preserve"> </w:t>
      </w:r>
      <w:r w:rsidR="00224C6D">
        <w:rPr>
          <w:bCs/>
          <w:lang w:val="en-US"/>
        </w:rPr>
        <w:t>f</w:t>
      </w:r>
      <w:proofErr w:type="spellStart"/>
      <w:r w:rsidRPr="00600BD8">
        <w:rPr>
          <w:bCs/>
        </w:rPr>
        <w:t>inal</w:t>
      </w:r>
      <w:proofErr w:type="spellEnd"/>
      <w:r w:rsidRPr="00600BD8">
        <w:rPr>
          <w:bCs/>
        </w:rPr>
        <w:t xml:space="preserve"> </w:t>
      </w:r>
      <w:r w:rsidR="00224C6D">
        <w:rPr>
          <w:bCs/>
          <w:lang w:val="en-US"/>
        </w:rPr>
        <w:t>b</w:t>
      </w:r>
      <w:proofErr w:type="spellStart"/>
      <w:r w:rsidRPr="00600BD8">
        <w:rPr>
          <w:bCs/>
        </w:rPr>
        <w:t>eneficiary</w:t>
      </w:r>
      <w:proofErr w:type="spellEnd"/>
      <w:r w:rsidRPr="00600BD8">
        <w:rPr>
          <w:bCs/>
        </w:rPr>
        <w:t xml:space="preserve"> </w:t>
      </w:r>
      <w:proofErr w:type="spellStart"/>
      <w:r w:rsidRPr="00600BD8">
        <w:rPr>
          <w:bCs/>
        </w:rPr>
        <w:t>can</w:t>
      </w:r>
      <w:proofErr w:type="spellEnd"/>
      <w:r w:rsidRPr="00600BD8">
        <w:rPr>
          <w:bCs/>
        </w:rPr>
        <w:t xml:space="preserve"> </w:t>
      </w:r>
      <w:proofErr w:type="spellStart"/>
      <w:r w:rsidRPr="00600BD8">
        <w:rPr>
          <w:bCs/>
        </w:rPr>
        <w:t>at</w:t>
      </w:r>
      <w:proofErr w:type="spellEnd"/>
      <w:r w:rsidRPr="00600BD8">
        <w:rPr>
          <w:bCs/>
        </w:rPr>
        <w:t xml:space="preserve"> </w:t>
      </w:r>
      <w:proofErr w:type="spellStart"/>
      <w:r w:rsidRPr="00600BD8">
        <w:rPr>
          <w:bCs/>
        </w:rPr>
        <w:t>the</w:t>
      </w:r>
      <w:proofErr w:type="spellEnd"/>
      <w:r w:rsidRPr="00600BD8">
        <w:rPr>
          <w:bCs/>
        </w:rPr>
        <w:t xml:space="preserve"> </w:t>
      </w:r>
      <w:proofErr w:type="spellStart"/>
      <w:r w:rsidRPr="00600BD8">
        <w:rPr>
          <w:bCs/>
        </w:rPr>
        <w:t>same</w:t>
      </w:r>
      <w:proofErr w:type="spellEnd"/>
      <w:r w:rsidRPr="00600BD8">
        <w:rPr>
          <w:bCs/>
        </w:rPr>
        <w:t xml:space="preserve"> </w:t>
      </w:r>
      <w:proofErr w:type="spellStart"/>
      <w:r w:rsidRPr="00600BD8">
        <w:rPr>
          <w:bCs/>
        </w:rPr>
        <w:t>time</w:t>
      </w:r>
      <w:proofErr w:type="spellEnd"/>
      <w:r w:rsidRPr="00600BD8">
        <w:rPr>
          <w:bCs/>
        </w:rPr>
        <w:t xml:space="preserve"> </w:t>
      </w:r>
      <w:proofErr w:type="spellStart"/>
      <w:r w:rsidRPr="00600BD8">
        <w:rPr>
          <w:bCs/>
        </w:rPr>
        <w:t>be</w:t>
      </w:r>
      <w:proofErr w:type="spellEnd"/>
      <w:r w:rsidRPr="00600BD8">
        <w:rPr>
          <w:bCs/>
        </w:rPr>
        <w:t xml:space="preserve"> </w:t>
      </w:r>
      <w:proofErr w:type="spellStart"/>
      <w:r w:rsidRPr="00600BD8">
        <w:rPr>
          <w:bCs/>
        </w:rPr>
        <w:t>an</w:t>
      </w:r>
      <w:proofErr w:type="spellEnd"/>
      <w:r w:rsidRPr="00600BD8">
        <w:rPr>
          <w:bCs/>
        </w:rPr>
        <w:t xml:space="preserve"> </w:t>
      </w:r>
      <w:r w:rsidR="00224C6D">
        <w:rPr>
          <w:bCs/>
          <w:lang w:val="en-US"/>
        </w:rPr>
        <w:t>e</w:t>
      </w:r>
      <w:proofErr w:type="spellStart"/>
      <w:r w:rsidRPr="00600BD8">
        <w:rPr>
          <w:bCs/>
        </w:rPr>
        <w:t>nd</w:t>
      </w:r>
      <w:proofErr w:type="spellEnd"/>
      <w:r w:rsidRPr="00600BD8">
        <w:rPr>
          <w:bCs/>
        </w:rPr>
        <w:t xml:space="preserve"> </w:t>
      </w:r>
      <w:r w:rsidR="00224C6D">
        <w:rPr>
          <w:bCs/>
          <w:lang w:val="en-US"/>
        </w:rPr>
        <w:t>r</w:t>
      </w:r>
      <w:proofErr w:type="spellStart"/>
      <w:r w:rsidRPr="00600BD8">
        <w:rPr>
          <w:bCs/>
        </w:rPr>
        <w:t>ecipient</w:t>
      </w:r>
      <w:proofErr w:type="spellEnd"/>
      <w:r w:rsidR="001414A6" w:rsidRPr="007E2FB1">
        <w:rPr>
          <w:rFonts w:eastAsia="Calibri"/>
          <w:lang w:val="en-GB"/>
        </w:rPr>
        <w:t>;</w:t>
      </w:r>
    </w:p>
    <w:p w:rsidR="001414A6" w:rsidRPr="007E2FB1" w:rsidRDefault="00C71791" w:rsidP="00AD6302">
      <w:pPr>
        <w:pStyle w:val="ListParagraph"/>
        <w:numPr>
          <w:ilvl w:val="0"/>
          <w:numId w:val="2"/>
        </w:numPr>
        <w:tabs>
          <w:tab w:val="left" w:pos="993"/>
        </w:tabs>
        <w:autoSpaceDE w:val="0"/>
        <w:autoSpaceDN w:val="0"/>
        <w:adjustRightInd w:val="0"/>
        <w:jc w:val="both"/>
        <w:rPr>
          <w:lang w:val="en-GB"/>
        </w:rPr>
      </w:pPr>
      <w:r>
        <w:rPr>
          <w:rFonts w:eastAsia="Calibri"/>
          <w:b/>
          <w:bCs/>
          <w:lang w:val="en-GB"/>
        </w:rPr>
        <w:t xml:space="preserve">End recipient </w:t>
      </w:r>
      <w:r w:rsidRPr="00C71791">
        <w:rPr>
          <w:rFonts w:eastAsia="Calibri"/>
          <w:bCs/>
          <w:lang w:val="en-GB"/>
        </w:rPr>
        <w:t xml:space="preserve">refers to </w:t>
      </w:r>
      <w:r w:rsidR="00AA718B">
        <w:rPr>
          <w:rFonts w:eastAsia="Calibri"/>
          <w:bCs/>
          <w:lang w:val="en-GB"/>
        </w:rPr>
        <w:t>a body of state administration, a state authority</w:t>
      </w:r>
      <w:r w:rsidR="00D21174">
        <w:rPr>
          <w:rFonts w:eastAsia="Calibri"/>
          <w:bCs/>
          <w:lang w:val="en-GB"/>
        </w:rPr>
        <w:t>, a local self-government unit or other public funds beneficiary which participates in</w:t>
      </w:r>
      <w:r w:rsidR="00831AE8">
        <w:rPr>
          <w:rFonts w:eastAsia="Calibri"/>
          <w:bCs/>
          <w:lang w:val="en-GB"/>
        </w:rPr>
        <w:t xml:space="preserve"> implementation of contracts concluded within realisation of components of action programmes, to which </w:t>
      </w:r>
      <w:r w:rsidR="00BF4ECD">
        <w:rPr>
          <w:rFonts w:eastAsia="Calibri"/>
          <w:bCs/>
          <w:lang w:val="en-GB"/>
        </w:rPr>
        <w:t>ownership of goods acquired on the grounds of a contract is conferred</w:t>
      </w:r>
      <w:r w:rsidR="000C083F">
        <w:rPr>
          <w:rFonts w:eastAsia="Calibri"/>
          <w:bCs/>
          <w:lang w:val="en-GB"/>
        </w:rPr>
        <w:t xml:space="preserve">, </w:t>
      </w:r>
      <w:r w:rsidR="00826CC7">
        <w:rPr>
          <w:rFonts w:eastAsia="Calibri"/>
          <w:bCs/>
          <w:lang w:val="en-GB"/>
        </w:rPr>
        <w:t xml:space="preserve">regardless of whether these contracts concern </w:t>
      </w:r>
      <w:r w:rsidR="00AD6302">
        <w:rPr>
          <w:rFonts w:eastAsia="Calibri"/>
          <w:bCs/>
          <w:lang w:val="en-GB"/>
        </w:rPr>
        <w:t xml:space="preserve">provision of </w:t>
      </w:r>
      <w:r w:rsidR="00826CC7">
        <w:rPr>
          <w:rFonts w:eastAsia="Calibri"/>
          <w:bCs/>
          <w:lang w:val="en-GB"/>
        </w:rPr>
        <w:t xml:space="preserve">services, procurement of goods or works; </w:t>
      </w:r>
    </w:p>
    <w:p w:rsidR="005B2E8F" w:rsidRDefault="002A0603" w:rsidP="007343F4">
      <w:pPr>
        <w:pStyle w:val="ListParagraph"/>
        <w:numPr>
          <w:ilvl w:val="0"/>
          <w:numId w:val="2"/>
        </w:numPr>
        <w:tabs>
          <w:tab w:val="left" w:pos="993"/>
        </w:tabs>
        <w:jc w:val="both"/>
        <w:rPr>
          <w:lang w:val="en-GB"/>
        </w:rPr>
      </w:pPr>
      <w:r w:rsidRPr="007E2FB1">
        <w:rPr>
          <w:b/>
          <w:lang w:val="en-GB"/>
        </w:rPr>
        <w:t>Recipient</w:t>
      </w:r>
      <w:r w:rsidR="001414A6" w:rsidRPr="007E2FB1">
        <w:rPr>
          <w:lang w:val="en-GB"/>
        </w:rPr>
        <w:t xml:space="preserve"> </w:t>
      </w:r>
      <w:r w:rsidR="007343F4" w:rsidRPr="007E2FB1">
        <w:rPr>
          <w:lang w:val="en-GB"/>
        </w:rPr>
        <w:t>means a grant beneficiary (including a twinning contractor), contractor under service, supply or works contract, a</w:t>
      </w:r>
      <w:r w:rsidR="005B2E8F">
        <w:rPr>
          <w:lang w:val="en-GB"/>
        </w:rPr>
        <w:t xml:space="preserve"> beneficiary under a grant scheme, contracting party to</w:t>
      </w:r>
      <w:r w:rsidR="00B2186E">
        <w:rPr>
          <w:lang w:val="en-GB"/>
        </w:rPr>
        <w:t xml:space="preserve"> a delegation agreement or any natural or legal person perform</w:t>
      </w:r>
      <w:r w:rsidR="007C5B69">
        <w:rPr>
          <w:lang w:val="en-GB"/>
        </w:rPr>
        <w:t>ing an activity aimed at generating income, which is, as such, registered in line with the law on registering</w:t>
      </w:r>
      <w:r w:rsidR="001A2E56">
        <w:rPr>
          <w:lang w:val="en-GB"/>
        </w:rPr>
        <w:t xml:space="preserve"> and which is receiving assistance under IPA II;</w:t>
      </w:r>
      <w:r w:rsidR="00B2186E">
        <w:rPr>
          <w:lang w:val="en-GB"/>
        </w:rPr>
        <w:t xml:space="preserve"> </w:t>
      </w:r>
      <w:r w:rsidR="007343F4" w:rsidRPr="007E2FB1">
        <w:rPr>
          <w:lang w:val="en-GB"/>
        </w:rPr>
        <w:t xml:space="preserve"> </w:t>
      </w:r>
    </w:p>
    <w:p w:rsidR="001414A6" w:rsidRPr="007E2FB1" w:rsidRDefault="001A2E56" w:rsidP="007343F4">
      <w:pPr>
        <w:pStyle w:val="ListParagraph"/>
        <w:numPr>
          <w:ilvl w:val="0"/>
          <w:numId w:val="2"/>
        </w:numPr>
        <w:tabs>
          <w:tab w:val="left" w:pos="993"/>
        </w:tabs>
        <w:jc w:val="both"/>
        <w:rPr>
          <w:lang w:val="en-GB"/>
        </w:rPr>
      </w:pPr>
      <w:r>
        <w:rPr>
          <w:b/>
          <w:lang w:val="en-GB"/>
        </w:rPr>
        <w:t>B</w:t>
      </w:r>
      <w:r w:rsidR="007343F4" w:rsidRPr="001A2E56">
        <w:rPr>
          <w:b/>
          <w:lang w:val="en-GB"/>
        </w:rPr>
        <w:t>eneficiary</w:t>
      </w:r>
      <w:r w:rsidR="007343F4" w:rsidRPr="007E2FB1">
        <w:rPr>
          <w:lang w:val="en-GB"/>
        </w:rPr>
        <w:t xml:space="preserve"> </w:t>
      </w:r>
      <w:r w:rsidR="009B15D5">
        <w:rPr>
          <w:b/>
          <w:lang w:val="en-GB"/>
        </w:rPr>
        <w:t>under cross-</w:t>
      </w:r>
      <w:r w:rsidR="007343F4" w:rsidRPr="001A2E56">
        <w:rPr>
          <w:b/>
          <w:lang w:val="en-GB"/>
        </w:rPr>
        <w:t>border</w:t>
      </w:r>
      <w:r>
        <w:rPr>
          <w:b/>
          <w:lang w:val="en-GB"/>
        </w:rPr>
        <w:t xml:space="preserve"> and transnational</w:t>
      </w:r>
      <w:r w:rsidR="007343F4" w:rsidRPr="001A2E56">
        <w:rPr>
          <w:b/>
          <w:lang w:val="en-GB"/>
        </w:rPr>
        <w:t xml:space="preserve"> cooperation programmes</w:t>
      </w:r>
      <w:r w:rsidR="007343F4" w:rsidRPr="007E2FB1">
        <w:rPr>
          <w:lang w:val="en-GB"/>
        </w:rPr>
        <w:t xml:space="preserve"> </w:t>
      </w:r>
      <w:r w:rsidR="00AF09F9">
        <w:rPr>
          <w:lang w:val="en-GB"/>
        </w:rPr>
        <w:t xml:space="preserve">refers to </w:t>
      </w:r>
      <w:r w:rsidR="007343F4" w:rsidRPr="007E2FB1">
        <w:rPr>
          <w:lang w:val="en-GB"/>
        </w:rPr>
        <w:t xml:space="preserve">a </w:t>
      </w:r>
      <w:r w:rsidR="00AF09F9">
        <w:rPr>
          <w:rFonts w:eastAsia="Calibri"/>
          <w:bCs/>
          <w:lang w:val="en-GB"/>
        </w:rPr>
        <w:t>body of state administration, a state authority, a local self-government unit</w:t>
      </w:r>
      <w:r w:rsidR="00AF09F9">
        <w:rPr>
          <w:rFonts w:eastAsia="Calibri"/>
          <w:bCs/>
          <w:lang w:val="en-GB"/>
        </w:rPr>
        <w:t>, development agency, school, university, civil society organisation or other organisation</w:t>
      </w:r>
      <w:r w:rsidR="009B15D5">
        <w:rPr>
          <w:rFonts w:eastAsia="Calibri"/>
          <w:bCs/>
          <w:lang w:val="en-GB"/>
        </w:rPr>
        <w:t xml:space="preserve"> set out in the cross-border cooperation programme</w:t>
      </w:r>
      <w:r w:rsidR="001414A6" w:rsidRPr="007E2FB1">
        <w:rPr>
          <w:lang w:val="en-GB"/>
        </w:rPr>
        <w:t>;</w:t>
      </w:r>
    </w:p>
    <w:p w:rsidR="001414A6" w:rsidRPr="007E2FB1" w:rsidRDefault="009B15D5" w:rsidP="001414A6">
      <w:pPr>
        <w:pStyle w:val="ListParagraph"/>
        <w:numPr>
          <w:ilvl w:val="0"/>
          <w:numId w:val="2"/>
        </w:numPr>
        <w:spacing w:before="120" w:after="120"/>
        <w:jc w:val="both"/>
        <w:rPr>
          <w:rFonts w:eastAsia="Calibri"/>
          <w:lang w:val="en-GB"/>
        </w:rPr>
      </w:pPr>
      <w:r>
        <w:rPr>
          <w:b/>
          <w:lang w:val="en-GB"/>
        </w:rPr>
        <w:t>Lead beneficiary under cross-border or transnational programme</w:t>
      </w:r>
      <w:r w:rsidR="004E3724" w:rsidRPr="007E2FB1">
        <w:rPr>
          <w:b/>
          <w:lang w:val="en-GB"/>
        </w:rPr>
        <w:t xml:space="preserve"> </w:t>
      </w:r>
      <w:r w:rsidR="004E3724" w:rsidRPr="007E2FB1">
        <w:rPr>
          <w:lang w:val="en-GB"/>
        </w:rPr>
        <w:t>is</w:t>
      </w:r>
      <w:r w:rsidR="00353038">
        <w:rPr>
          <w:lang w:val="en-GB"/>
        </w:rPr>
        <w:t xml:space="preserve"> one of the beneficiaries in the cross-border or transnational cooperation programme, selected by other beneficiaries prior to </w:t>
      </w:r>
      <w:r w:rsidR="00B7576B">
        <w:rPr>
          <w:lang w:val="en-GB"/>
        </w:rPr>
        <w:t xml:space="preserve">submission of proposal for operation, who assumes responsibility for financial implementation of the </w:t>
      </w:r>
      <w:r w:rsidR="00E83174">
        <w:rPr>
          <w:lang w:val="en-GB"/>
        </w:rPr>
        <w:t>entire</w:t>
      </w:r>
      <w:r w:rsidR="00B7576B">
        <w:rPr>
          <w:lang w:val="en-GB"/>
        </w:rPr>
        <w:t xml:space="preserve"> operation, ensures </w:t>
      </w:r>
      <w:r w:rsidR="00E83174">
        <w:rPr>
          <w:lang w:val="en-GB"/>
        </w:rPr>
        <w:t xml:space="preserve">that the implementation is in line with </w:t>
      </w:r>
      <w:r w:rsidR="00810F83">
        <w:rPr>
          <w:lang w:val="en-GB"/>
        </w:rPr>
        <w:t xml:space="preserve">requirements set out in the relevant contract, and regulates relationships with other beneficiaries so as to guarantee the sound financial management of the funds allocated to the operation, including the arrangements for recovering </w:t>
      </w:r>
      <w:r w:rsidR="00996E9A">
        <w:rPr>
          <w:lang w:val="en-GB"/>
        </w:rPr>
        <w:t>amounts unduly paid</w:t>
      </w:r>
      <w:r w:rsidR="001414A6" w:rsidRPr="007E2FB1">
        <w:rPr>
          <w:lang w:val="en-GB"/>
        </w:rPr>
        <w:t>.</w:t>
      </w:r>
    </w:p>
    <w:p w:rsidR="001414A6" w:rsidRPr="007E2FB1" w:rsidRDefault="001414A6" w:rsidP="001414A6">
      <w:pPr>
        <w:autoSpaceDE w:val="0"/>
        <w:autoSpaceDN w:val="0"/>
        <w:adjustRightInd w:val="0"/>
        <w:ind w:hanging="720"/>
        <w:rPr>
          <w:b/>
          <w:bCs/>
          <w:lang w:val="en-GB"/>
        </w:rPr>
      </w:pPr>
    </w:p>
    <w:p w:rsidR="001414A6" w:rsidRPr="007E2FB1" w:rsidRDefault="001414A6" w:rsidP="001414A6">
      <w:pPr>
        <w:autoSpaceDE w:val="0"/>
        <w:autoSpaceDN w:val="0"/>
        <w:adjustRightInd w:val="0"/>
        <w:ind w:hanging="720"/>
        <w:rPr>
          <w:b/>
          <w:bCs/>
          <w:lang w:val="en-GB"/>
        </w:rPr>
      </w:pPr>
    </w:p>
    <w:p w:rsidR="00424FDF" w:rsidRDefault="00424FDF" w:rsidP="001414A6">
      <w:pPr>
        <w:autoSpaceDE w:val="0"/>
        <w:autoSpaceDN w:val="0"/>
        <w:adjustRightInd w:val="0"/>
        <w:ind w:hanging="720"/>
        <w:jc w:val="center"/>
        <w:rPr>
          <w:b/>
          <w:bCs/>
          <w:lang w:val="en-GB"/>
        </w:rPr>
      </w:pPr>
      <w:r>
        <w:rPr>
          <w:b/>
          <w:bCs/>
          <w:lang w:val="en-GB"/>
        </w:rPr>
        <w:t>Activities of the Audit Authority</w:t>
      </w:r>
    </w:p>
    <w:p w:rsidR="00424FDF" w:rsidRDefault="00424FDF" w:rsidP="001414A6">
      <w:pPr>
        <w:autoSpaceDE w:val="0"/>
        <w:autoSpaceDN w:val="0"/>
        <w:adjustRightInd w:val="0"/>
        <w:ind w:hanging="720"/>
        <w:jc w:val="center"/>
        <w:rPr>
          <w:b/>
          <w:bCs/>
          <w:lang w:val="en-GB"/>
        </w:rPr>
      </w:pPr>
    </w:p>
    <w:p w:rsidR="00424FDF" w:rsidRDefault="00424FDF" w:rsidP="001414A6">
      <w:pPr>
        <w:autoSpaceDE w:val="0"/>
        <w:autoSpaceDN w:val="0"/>
        <w:adjustRightInd w:val="0"/>
        <w:ind w:hanging="720"/>
        <w:jc w:val="center"/>
        <w:rPr>
          <w:bCs/>
          <w:lang w:val="en-GB"/>
        </w:rPr>
      </w:pPr>
      <w:r>
        <w:rPr>
          <w:bCs/>
          <w:lang w:val="en-GB"/>
        </w:rPr>
        <w:t>Article 3</w:t>
      </w:r>
    </w:p>
    <w:p w:rsidR="00424FDF" w:rsidRDefault="00424FDF" w:rsidP="00424FDF">
      <w:pPr>
        <w:autoSpaceDE w:val="0"/>
        <w:autoSpaceDN w:val="0"/>
        <w:adjustRightInd w:val="0"/>
        <w:ind w:hanging="720"/>
        <w:rPr>
          <w:bCs/>
          <w:lang w:val="en-GB"/>
        </w:rPr>
      </w:pPr>
    </w:p>
    <w:p w:rsidR="00424FDF" w:rsidRDefault="00424FDF" w:rsidP="00CC7232">
      <w:pPr>
        <w:autoSpaceDE w:val="0"/>
        <w:autoSpaceDN w:val="0"/>
        <w:adjustRightInd w:val="0"/>
        <w:ind w:hanging="720"/>
        <w:jc w:val="both"/>
        <w:rPr>
          <w:bCs/>
          <w:lang w:val="en-GB"/>
        </w:rPr>
      </w:pPr>
      <w:r>
        <w:rPr>
          <w:bCs/>
          <w:lang w:val="en-GB"/>
        </w:rPr>
        <w:tab/>
      </w:r>
      <w:r w:rsidR="00CC7232">
        <w:rPr>
          <w:bCs/>
          <w:lang w:val="en-GB"/>
        </w:rPr>
        <w:tab/>
      </w:r>
      <w:r>
        <w:rPr>
          <w:bCs/>
          <w:lang w:val="en-GB"/>
        </w:rPr>
        <w:t xml:space="preserve">Audit Authority is responsible for conducting audits in </w:t>
      </w:r>
      <w:r w:rsidR="004A56DB">
        <w:rPr>
          <w:bCs/>
          <w:lang w:val="en-GB"/>
        </w:rPr>
        <w:t xml:space="preserve">state bodies and Governmental services within which </w:t>
      </w:r>
      <w:r w:rsidR="00CC7232">
        <w:rPr>
          <w:bCs/>
          <w:lang w:val="en-GB"/>
        </w:rPr>
        <w:t xml:space="preserve">management and operative structures have been established, as well as audits of final beneficiaries, end recipients, recipients, </w:t>
      </w:r>
      <w:r w:rsidR="00CC7232">
        <w:rPr>
          <w:bCs/>
          <w:lang w:val="en-GB"/>
        </w:rPr>
        <w:lastRenderedPageBreak/>
        <w:t xml:space="preserve">beneficiaries under cross-border and </w:t>
      </w:r>
      <w:r w:rsidR="004807EE">
        <w:rPr>
          <w:bCs/>
          <w:lang w:val="en-GB"/>
        </w:rPr>
        <w:t xml:space="preserve">transnational </w:t>
      </w:r>
      <w:r w:rsidR="00CC7232">
        <w:rPr>
          <w:bCs/>
          <w:lang w:val="en-GB"/>
        </w:rPr>
        <w:t>cooperation programmes and lead beneficiaries</w:t>
      </w:r>
      <w:r w:rsidR="004807EE">
        <w:rPr>
          <w:bCs/>
          <w:lang w:val="en-GB"/>
        </w:rPr>
        <w:t xml:space="preserve"> under cross-border and transnational cooperation </w:t>
      </w:r>
      <w:r w:rsidR="00A35041">
        <w:rPr>
          <w:bCs/>
          <w:lang w:val="en-GB"/>
        </w:rPr>
        <w:t>programmes.</w:t>
      </w:r>
    </w:p>
    <w:p w:rsidR="00025DB0" w:rsidRDefault="00025DB0" w:rsidP="00CC7232">
      <w:pPr>
        <w:autoSpaceDE w:val="0"/>
        <w:autoSpaceDN w:val="0"/>
        <w:adjustRightInd w:val="0"/>
        <w:ind w:hanging="720"/>
        <w:jc w:val="both"/>
        <w:rPr>
          <w:bCs/>
          <w:lang w:val="en-GB"/>
        </w:rPr>
      </w:pPr>
    </w:p>
    <w:p w:rsidR="00025DB0" w:rsidRDefault="00A35041" w:rsidP="00F72775">
      <w:pPr>
        <w:autoSpaceDE w:val="0"/>
        <w:autoSpaceDN w:val="0"/>
        <w:adjustRightInd w:val="0"/>
        <w:ind w:hanging="720"/>
        <w:jc w:val="both"/>
        <w:rPr>
          <w:bCs/>
          <w:lang w:val="en-GB"/>
        </w:rPr>
      </w:pPr>
      <w:r>
        <w:rPr>
          <w:bCs/>
          <w:lang w:val="en-GB"/>
        </w:rPr>
        <w:tab/>
      </w:r>
      <w:r>
        <w:rPr>
          <w:bCs/>
          <w:lang w:val="en-GB"/>
        </w:rPr>
        <w:tab/>
        <w:t xml:space="preserve">Audit Authority conducts </w:t>
      </w:r>
      <w:r w:rsidR="00F544D9">
        <w:rPr>
          <w:bCs/>
          <w:lang w:val="en-GB"/>
        </w:rPr>
        <w:t>audits of the management and control system and audits of actions, transactions and financial statements in accordance with the internationally accepted audit standards</w:t>
      </w:r>
      <w:r w:rsidR="00025DB0">
        <w:rPr>
          <w:bCs/>
          <w:lang w:val="en-GB"/>
        </w:rPr>
        <w:t xml:space="preserve"> and the audit strategy.</w:t>
      </w:r>
    </w:p>
    <w:p w:rsidR="00FC0354" w:rsidRPr="007E2FB1" w:rsidRDefault="00025DB0" w:rsidP="00FC0354">
      <w:pPr>
        <w:pStyle w:val="Normal1"/>
        <w:ind w:firstLine="720"/>
        <w:jc w:val="both"/>
        <w:rPr>
          <w:color w:val="000000"/>
          <w:lang w:val="en-GB"/>
        </w:rPr>
      </w:pPr>
      <w:r>
        <w:rPr>
          <w:bCs/>
          <w:lang w:val="en-GB"/>
        </w:rPr>
        <w:t xml:space="preserve">Audit Authority </w:t>
      </w:r>
      <w:r w:rsidR="00FC0354" w:rsidRPr="007E2FB1">
        <w:rPr>
          <w:color w:val="000000"/>
          <w:lang w:val="en-GB"/>
        </w:rPr>
        <w:t>shall perform the following activities:</w:t>
      </w:r>
    </w:p>
    <w:p w:rsidR="00FC0354" w:rsidRDefault="00F72775" w:rsidP="00FC0354">
      <w:pPr>
        <w:pStyle w:val="ListParagraph"/>
        <w:numPr>
          <w:ilvl w:val="0"/>
          <w:numId w:val="1"/>
        </w:numPr>
        <w:tabs>
          <w:tab w:val="left" w:pos="450"/>
          <w:tab w:val="left" w:pos="810"/>
        </w:tabs>
        <w:ind w:left="450" w:hanging="450"/>
        <w:jc w:val="both"/>
        <w:rPr>
          <w:lang w:val="en-GB"/>
        </w:rPr>
      </w:pPr>
      <w:r>
        <w:rPr>
          <w:lang w:val="en-GB"/>
        </w:rPr>
        <w:t>develop</w:t>
      </w:r>
      <w:r w:rsidR="00FC0354" w:rsidRPr="007E2FB1">
        <w:rPr>
          <w:lang w:val="en-GB"/>
        </w:rPr>
        <w:t xml:space="preserve"> an audit strategy on a tri-annual basis, updated annually, by November of the current year, which is then submitted to the </w:t>
      </w:r>
      <w:r w:rsidR="0080240D">
        <w:rPr>
          <w:lang w:val="en-GB"/>
        </w:rPr>
        <w:t xml:space="preserve">European </w:t>
      </w:r>
      <w:r w:rsidR="00FC0354" w:rsidRPr="007E2FB1">
        <w:rPr>
          <w:lang w:val="en-GB"/>
        </w:rPr>
        <w:t xml:space="preserve">Commission, </w:t>
      </w:r>
      <w:r w:rsidR="008254B1">
        <w:rPr>
          <w:lang w:val="en-GB"/>
        </w:rPr>
        <w:t>the Government and the</w:t>
      </w:r>
      <w:r w:rsidR="00FC0354" w:rsidRPr="007E2FB1">
        <w:rPr>
          <w:lang w:val="en-GB"/>
        </w:rPr>
        <w:t xml:space="preserve"> national authorising officer;</w:t>
      </w:r>
    </w:p>
    <w:p w:rsidR="00025DB0" w:rsidRDefault="00FC0354" w:rsidP="00FC0354">
      <w:pPr>
        <w:pStyle w:val="ListParagraph"/>
        <w:numPr>
          <w:ilvl w:val="0"/>
          <w:numId w:val="1"/>
        </w:numPr>
        <w:tabs>
          <w:tab w:val="left" w:pos="450"/>
          <w:tab w:val="left" w:pos="810"/>
        </w:tabs>
        <w:ind w:left="450" w:hanging="450"/>
        <w:jc w:val="both"/>
        <w:rPr>
          <w:lang w:val="en-GB"/>
        </w:rPr>
      </w:pPr>
      <w:r w:rsidRPr="00FC0354">
        <w:rPr>
          <w:lang w:val="en-GB"/>
        </w:rPr>
        <w:t>develop and submit reports and opinions to the Government</w:t>
      </w:r>
      <w:r w:rsidR="0080240D">
        <w:rPr>
          <w:lang w:val="en-GB"/>
        </w:rPr>
        <w:t>, the European Commission</w:t>
      </w:r>
      <w:r w:rsidR="008254B1">
        <w:rPr>
          <w:lang w:val="en-GB"/>
        </w:rPr>
        <w:t>, the national IPA coordinator</w:t>
      </w:r>
      <w:r w:rsidR="0080240D">
        <w:rPr>
          <w:lang w:val="en-GB"/>
        </w:rPr>
        <w:t xml:space="preserve"> and the national authorising officer</w:t>
      </w:r>
      <w:r w:rsidR="008254B1">
        <w:rPr>
          <w:lang w:val="en-GB"/>
        </w:rPr>
        <w:t>;</w:t>
      </w:r>
    </w:p>
    <w:p w:rsidR="008254B1" w:rsidRPr="0044083B" w:rsidRDefault="00FE20B5" w:rsidP="00FC0354">
      <w:pPr>
        <w:pStyle w:val="ListParagraph"/>
        <w:numPr>
          <w:ilvl w:val="0"/>
          <w:numId w:val="1"/>
        </w:numPr>
        <w:tabs>
          <w:tab w:val="left" w:pos="450"/>
          <w:tab w:val="left" w:pos="810"/>
        </w:tabs>
        <w:ind w:left="450" w:hanging="450"/>
        <w:jc w:val="both"/>
        <w:rPr>
          <w:lang w:val="en-GB"/>
        </w:rPr>
      </w:pPr>
      <w:r>
        <w:rPr>
          <w:lang w:val="en-GB"/>
        </w:rPr>
        <w:t xml:space="preserve">verify </w:t>
      </w:r>
      <w:r w:rsidR="0008088D" w:rsidRPr="007E2FB1">
        <w:rPr>
          <w:color w:val="000000"/>
          <w:lang w:val="en-GB"/>
        </w:rPr>
        <w:t>the effective and sound functioning of the management and contro</w:t>
      </w:r>
      <w:r w:rsidR="0008088D">
        <w:rPr>
          <w:color w:val="000000"/>
          <w:lang w:val="en-GB"/>
        </w:rPr>
        <w:t>l system, aimed at lawful utilis</w:t>
      </w:r>
      <w:r w:rsidR="0008088D" w:rsidRPr="007E2FB1">
        <w:rPr>
          <w:color w:val="000000"/>
          <w:lang w:val="en-GB"/>
        </w:rPr>
        <w:t>ation</w:t>
      </w:r>
      <w:r w:rsidR="0044083B">
        <w:rPr>
          <w:color w:val="000000"/>
          <w:lang w:val="en-GB"/>
        </w:rPr>
        <w:t xml:space="preserve"> of IPA II funds;</w:t>
      </w:r>
    </w:p>
    <w:p w:rsidR="00175179" w:rsidRPr="00175179" w:rsidRDefault="0044083B" w:rsidP="00FC0354">
      <w:pPr>
        <w:pStyle w:val="ListParagraph"/>
        <w:numPr>
          <w:ilvl w:val="0"/>
          <w:numId w:val="1"/>
        </w:numPr>
        <w:tabs>
          <w:tab w:val="left" w:pos="450"/>
          <w:tab w:val="left" w:pos="810"/>
        </w:tabs>
        <w:ind w:left="450" w:hanging="450"/>
        <w:jc w:val="both"/>
        <w:rPr>
          <w:lang w:val="en-GB"/>
        </w:rPr>
      </w:pPr>
      <w:r>
        <w:rPr>
          <w:color w:val="000000"/>
          <w:lang w:val="en-GB"/>
        </w:rPr>
        <w:t xml:space="preserve">participate in preparing </w:t>
      </w:r>
      <w:r w:rsidR="00F32C21">
        <w:rPr>
          <w:color w:val="000000"/>
          <w:lang w:val="en-GB"/>
        </w:rPr>
        <w:t xml:space="preserve">regulations and other legal acts with regard to audit of </w:t>
      </w:r>
      <w:r w:rsidR="0077229B">
        <w:rPr>
          <w:color w:val="000000"/>
          <w:lang w:val="en-GB"/>
        </w:rPr>
        <w:t xml:space="preserve">management system for programmes financed under IPA II and prepare acts that closely regulate the method of work and </w:t>
      </w:r>
      <w:r w:rsidR="00175179">
        <w:rPr>
          <w:color w:val="000000"/>
          <w:lang w:val="en-GB"/>
        </w:rPr>
        <w:t>performing of activities under its jurisdiction;</w:t>
      </w:r>
    </w:p>
    <w:p w:rsidR="0044083B" w:rsidRPr="00FC0354" w:rsidRDefault="00175179" w:rsidP="00FC0354">
      <w:pPr>
        <w:pStyle w:val="ListParagraph"/>
        <w:numPr>
          <w:ilvl w:val="0"/>
          <w:numId w:val="1"/>
        </w:numPr>
        <w:tabs>
          <w:tab w:val="left" w:pos="450"/>
          <w:tab w:val="left" w:pos="810"/>
        </w:tabs>
        <w:ind w:left="450" w:hanging="450"/>
        <w:jc w:val="both"/>
        <w:rPr>
          <w:lang w:val="en-GB"/>
        </w:rPr>
      </w:pPr>
      <w:proofErr w:type="gramStart"/>
      <w:r>
        <w:rPr>
          <w:color w:val="000000"/>
          <w:lang w:val="en-GB"/>
        </w:rPr>
        <w:t>perform</w:t>
      </w:r>
      <w:proofErr w:type="gramEnd"/>
      <w:r>
        <w:rPr>
          <w:color w:val="000000"/>
          <w:lang w:val="en-GB"/>
        </w:rPr>
        <w:t xml:space="preserve"> other tasks within its </w:t>
      </w:r>
      <w:r w:rsidR="00B96A38">
        <w:rPr>
          <w:color w:val="000000"/>
          <w:lang w:val="en-GB"/>
        </w:rPr>
        <w:t>competencies</w:t>
      </w:r>
      <w:r>
        <w:rPr>
          <w:color w:val="000000"/>
          <w:lang w:val="en-GB"/>
        </w:rPr>
        <w:t>.</w:t>
      </w:r>
      <w:r w:rsidR="00F32C21">
        <w:rPr>
          <w:color w:val="000000"/>
          <w:lang w:val="en-GB"/>
        </w:rPr>
        <w:t xml:space="preserve"> </w:t>
      </w:r>
    </w:p>
    <w:p w:rsidR="00025DB0" w:rsidRPr="00424FDF" w:rsidRDefault="00025DB0" w:rsidP="00CC7232">
      <w:pPr>
        <w:autoSpaceDE w:val="0"/>
        <w:autoSpaceDN w:val="0"/>
        <w:adjustRightInd w:val="0"/>
        <w:ind w:hanging="720"/>
        <w:jc w:val="both"/>
        <w:rPr>
          <w:bCs/>
          <w:lang w:val="en-GB"/>
        </w:rPr>
      </w:pPr>
    </w:p>
    <w:p w:rsidR="00424FDF" w:rsidRDefault="00424FDF" w:rsidP="00CC7232">
      <w:pPr>
        <w:autoSpaceDE w:val="0"/>
        <w:autoSpaceDN w:val="0"/>
        <w:adjustRightInd w:val="0"/>
        <w:ind w:hanging="720"/>
        <w:jc w:val="both"/>
        <w:rPr>
          <w:b/>
          <w:bCs/>
          <w:lang w:val="en-GB"/>
        </w:rPr>
      </w:pPr>
    </w:p>
    <w:p w:rsidR="001414A6" w:rsidRPr="007E2FB1" w:rsidRDefault="00713A44" w:rsidP="001414A6">
      <w:pPr>
        <w:autoSpaceDE w:val="0"/>
        <w:autoSpaceDN w:val="0"/>
        <w:adjustRightInd w:val="0"/>
        <w:ind w:hanging="720"/>
        <w:jc w:val="center"/>
        <w:rPr>
          <w:b/>
          <w:bCs/>
          <w:lang w:val="en-GB"/>
        </w:rPr>
      </w:pPr>
      <w:r w:rsidRPr="007E2FB1">
        <w:rPr>
          <w:b/>
          <w:bCs/>
          <w:lang w:val="en-GB"/>
        </w:rPr>
        <w:t>Independence of Audit Authority</w:t>
      </w:r>
    </w:p>
    <w:p w:rsidR="001414A6" w:rsidRPr="007E2FB1" w:rsidRDefault="001414A6" w:rsidP="001414A6">
      <w:pPr>
        <w:autoSpaceDE w:val="0"/>
        <w:autoSpaceDN w:val="0"/>
        <w:adjustRightInd w:val="0"/>
        <w:ind w:hanging="720"/>
        <w:jc w:val="center"/>
        <w:rPr>
          <w:b/>
          <w:bCs/>
          <w:lang w:val="en-GB"/>
        </w:rPr>
      </w:pPr>
    </w:p>
    <w:p w:rsidR="001414A6" w:rsidRPr="007E2FB1" w:rsidRDefault="00713A44" w:rsidP="001414A6">
      <w:pPr>
        <w:autoSpaceDE w:val="0"/>
        <w:autoSpaceDN w:val="0"/>
        <w:adjustRightInd w:val="0"/>
        <w:ind w:hanging="720"/>
        <w:jc w:val="center"/>
        <w:rPr>
          <w:bCs/>
          <w:lang w:val="en-GB"/>
        </w:rPr>
      </w:pPr>
      <w:r w:rsidRPr="007E2FB1">
        <w:rPr>
          <w:bCs/>
          <w:lang w:val="en-GB"/>
        </w:rPr>
        <w:t xml:space="preserve">Article </w:t>
      </w:r>
      <w:r w:rsidR="00175179">
        <w:rPr>
          <w:bCs/>
          <w:lang w:val="en-GB"/>
        </w:rPr>
        <w:t>4</w:t>
      </w:r>
    </w:p>
    <w:p w:rsidR="001414A6" w:rsidRPr="007E2FB1" w:rsidRDefault="001414A6" w:rsidP="001414A6">
      <w:pPr>
        <w:autoSpaceDE w:val="0"/>
        <w:autoSpaceDN w:val="0"/>
        <w:adjustRightInd w:val="0"/>
        <w:ind w:hanging="720"/>
        <w:jc w:val="center"/>
        <w:rPr>
          <w:bCs/>
          <w:lang w:val="en-GB"/>
        </w:rPr>
      </w:pPr>
    </w:p>
    <w:p w:rsidR="006A34BE" w:rsidRDefault="00423D07" w:rsidP="001414A6">
      <w:pPr>
        <w:autoSpaceDE w:val="0"/>
        <w:autoSpaceDN w:val="0"/>
        <w:adjustRightInd w:val="0"/>
        <w:ind w:firstLine="720"/>
        <w:jc w:val="both"/>
        <w:rPr>
          <w:lang w:val="en-GB"/>
        </w:rPr>
      </w:pPr>
      <w:r w:rsidRPr="007E2FB1">
        <w:rPr>
          <w:lang w:val="en-GB"/>
        </w:rPr>
        <w:t xml:space="preserve">In </w:t>
      </w:r>
      <w:r w:rsidR="00B96A38">
        <w:rPr>
          <w:lang w:val="en-GB"/>
        </w:rPr>
        <w:t>audit procedure</w:t>
      </w:r>
      <w:r w:rsidRPr="007E2FB1">
        <w:rPr>
          <w:lang w:val="en-GB"/>
        </w:rPr>
        <w:t xml:space="preserve"> and within its competencies, the Audit Authority is independent from the national IPA coordinator, national authorising officer, managing structure and operati</w:t>
      </w:r>
      <w:r w:rsidR="006A34BE">
        <w:rPr>
          <w:lang w:val="en-GB"/>
        </w:rPr>
        <w:t>ng</w:t>
      </w:r>
      <w:r w:rsidRPr="007E2FB1">
        <w:rPr>
          <w:lang w:val="en-GB"/>
        </w:rPr>
        <w:t xml:space="preserve"> structure</w:t>
      </w:r>
      <w:r w:rsidR="006A34BE">
        <w:rPr>
          <w:lang w:val="en-GB"/>
        </w:rPr>
        <w:t>s.</w:t>
      </w:r>
    </w:p>
    <w:p w:rsidR="00D55943" w:rsidRDefault="00D55943" w:rsidP="001414A6">
      <w:pPr>
        <w:autoSpaceDE w:val="0"/>
        <w:autoSpaceDN w:val="0"/>
        <w:adjustRightInd w:val="0"/>
        <w:ind w:firstLine="720"/>
        <w:jc w:val="both"/>
        <w:rPr>
          <w:lang w:val="en-GB"/>
        </w:rPr>
      </w:pPr>
    </w:p>
    <w:p w:rsidR="001414A6" w:rsidRPr="007E2FB1" w:rsidRDefault="006A34BE" w:rsidP="001414A6">
      <w:pPr>
        <w:autoSpaceDE w:val="0"/>
        <w:autoSpaceDN w:val="0"/>
        <w:adjustRightInd w:val="0"/>
        <w:ind w:firstLine="720"/>
        <w:jc w:val="both"/>
        <w:rPr>
          <w:lang w:val="en-GB"/>
        </w:rPr>
      </w:pPr>
      <w:r>
        <w:rPr>
          <w:lang w:val="en-GB"/>
        </w:rPr>
        <w:t>Audit Authority</w:t>
      </w:r>
      <w:r w:rsidR="001753FF" w:rsidRPr="007E2FB1">
        <w:rPr>
          <w:lang w:val="en-GB"/>
        </w:rPr>
        <w:t xml:space="preserve"> has the necessary functional and financial independence</w:t>
      </w:r>
      <w:r w:rsidR="001414A6" w:rsidRPr="007E2FB1">
        <w:rPr>
          <w:lang w:val="en-GB"/>
        </w:rPr>
        <w:t>.</w:t>
      </w:r>
    </w:p>
    <w:p w:rsidR="001414A6" w:rsidRDefault="001414A6" w:rsidP="001414A6">
      <w:pPr>
        <w:autoSpaceDE w:val="0"/>
        <w:autoSpaceDN w:val="0"/>
        <w:adjustRightInd w:val="0"/>
        <w:ind w:hanging="720"/>
        <w:jc w:val="both"/>
        <w:rPr>
          <w:bCs/>
          <w:lang w:val="en-GB"/>
        </w:rPr>
      </w:pPr>
    </w:p>
    <w:p w:rsidR="006A34BE" w:rsidRPr="007E2FB1" w:rsidRDefault="006A34BE" w:rsidP="001414A6">
      <w:pPr>
        <w:autoSpaceDE w:val="0"/>
        <w:autoSpaceDN w:val="0"/>
        <w:adjustRightInd w:val="0"/>
        <w:ind w:hanging="720"/>
        <w:jc w:val="both"/>
        <w:rPr>
          <w:bCs/>
          <w:lang w:val="en-GB"/>
        </w:rPr>
      </w:pPr>
    </w:p>
    <w:p w:rsidR="001414A6" w:rsidRPr="007E2FB1" w:rsidRDefault="001753FF" w:rsidP="009026F1">
      <w:pPr>
        <w:autoSpaceDE w:val="0"/>
        <w:autoSpaceDN w:val="0"/>
        <w:adjustRightInd w:val="0"/>
        <w:ind w:hanging="720"/>
        <w:jc w:val="center"/>
        <w:rPr>
          <w:b/>
          <w:bCs/>
          <w:lang w:val="en-GB"/>
        </w:rPr>
      </w:pPr>
      <w:r w:rsidRPr="007E2FB1">
        <w:rPr>
          <w:b/>
          <w:bCs/>
          <w:lang w:val="en-GB"/>
        </w:rPr>
        <w:t>Auditing standards and cooperation</w:t>
      </w:r>
    </w:p>
    <w:p w:rsidR="001414A6" w:rsidRPr="007E2FB1" w:rsidRDefault="001414A6" w:rsidP="009026F1">
      <w:pPr>
        <w:autoSpaceDE w:val="0"/>
        <w:autoSpaceDN w:val="0"/>
        <w:adjustRightInd w:val="0"/>
        <w:ind w:hanging="720"/>
        <w:jc w:val="center"/>
        <w:rPr>
          <w:b/>
          <w:bCs/>
          <w:lang w:val="en-GB"/>
        </w:rPr>
      </w:pPr>
    </w:p>
    <w:p w:rsidR="001414A6" w:rsidRPr="007E2FB1" w:rsidRDefault="001753FF" w:rsidP="009026F1">
      <w:pPr>
        <w:autoSpaceDE w:val="0"/>
        <w:autoSpaceDN w:val="0"/>
        <w:adjustRightInd w:val="0"/>
        <w:ind w:hanging="720"/>
        <w:jc w:val="center"/>
        <w:rPr>
          <w:bCs/>
          <w:lang w:val="en-GB"/>
        </w:rPr>
      </w:pPr>
      <w:r w:rsidRPr="007E2FB1">
        <w:rPr>
          <w:bCs/>
          <w:lang w:val="en-GB"/>
        </w:rPr>
        <w:t>Article</w:t>
      </w:r>
      <w:r w:rsidR="001414A6" w:rsidRPr="007E2FB1">
        <w:rPr>
          <w:bCs/>
          <w:lang w:val="en-GB"/>
        </w:rPr>
        <w:t xml:space="preserve"> </w:t>
      </w:r>
      <w:r w:rsidR="009026F1">
        <w:rPr>
          <w:bCs/>
          <w:lang w:val="en-GB"/>
        </w:rPr>
        <w:t>5</w:t>
      </w:r>
    </w:p>
    <w:p w:rsidR="001414A6" w:rsidRPr="007E2FB1" w:rsidRDefault="001414A6" w:rsidP="001414A6">
      <w:pPr>
        <w:autoSpaceDE w:val="0"/>
        <w:autoSpaceDN w:val="0"/>
        <w:adjustRightInd w:val="0"/>
        <w:jc w:val="center"/>
        <w:rPr>
          <w:bCs/>
          <w:lang w:val="en-GB"/>
        </w:rPr>
      </w:pPr>
    </w:p>
    <w:p w:rsidR="000F7023" w:rsidRDefault="000F7023" w:rsidP="00F574A1">
      <w:pPr>
        <w:pStyle w:val="NoSpacing"/>
        <w:ind w:firstLine="720"/>
        <w:jc w:val="both"/>
        <w:rPr>
          <w:lang w:val="en-GB"/>
        </w:rPr>
      </w:pPr>
      <w:r w:rsidRPr="007E2FB1">
        <w:rPr>
          <w:lang w:val="en-GB"/>
        </w:rPr>
        <w:t xml:space="preserve">Audit </w:t>
      </w:r>
      <w:r w:rsidR="009026F1">
        <w:rPr>
          <w:lang w:val="en-GB"/>
        </w:rPr>
        <w:t>Authority performs audits i</w:t>
      </w:r>
      <w:r w:rsidRPr="007E2FB1">
        <w:rPr>
          <w:lang w:val="en-GB"/>
        </w:rPr>
        <w:t>n line with the internationally accepted auditing standards</w:t>
      </w:r>
      <w:r w:rsidR="001414A6" w:rsidRPr="007E2FB1">
        <w:rPr>
          <w:lang w:val="en-GB"/>
        </w:rPr>
        <w:t xml:space="preserve"> </w:t>
      </w:r>
      <w:r w:rsidRPr="007E2FB1">
        <w:rPr>
          <w:lang w:val="en-GB"/>
        </w:rPr>
        <w:t>and instructions provided by the European Commission</w:t>
      </w:r>
      <w:r w:rsidR="001414A6" w:rsidRPr="007E2FB1">
        <w:rPr>
          <w:lang w:val="en-GB"/>
        </w:rPr>
        <w:t>.</w:t>
      </w:r>
    </w:p>
    <w:p w:rsidR="00D55943" w:rsidRPr="007E2FB1" w:rsidRDefault="00D55943" w:rsidP="00F574A1">
      <w:pPr>
        <w:pStyle w:val="NoSpacing"/>
        <w:ind w:firstLine="720"/>
        <w:jc w:val="both"/>
        <w:rPr>
          <w:lang w:val="en-GB"/>
        </w:rPr>
      </w:pPr>
    </w:p>
    <w:p w:rsidR="000F7023" w:rsidRDefault="000F7023" w:rsidP="00F574A1">
      <w:pPr>
        <w:pStyle w:val="NoSpacing"/>
        <w:ind w:firstLine="720"/>
        <w:jc w:val="both"/>
        <w:rPr>
          <w:color w:val="000000"/>
          <w:lang w:val="en-GB"/>
        </w:rPr>
      </w:pPr>
      <w:r w:rsidRPr="007E2FB1">
        <w:rPr>
          <w:lang w:val="en-GB"/>
        </w:rPr>
        <w:t>In audi</w:t>
      </w:r>
      <w:r w:rsidR="00461C6C">
        <w:rPr>
          <w:lang w:val="en-GB"/>
        </w:rPr>
        <w:t xml:space="preserve">ting, the Audit Authority </w:t>
      </w:r>
      <w:r w:rsidRPr="007E2FB1">
        <w:rPr>
          <w:lang w:val="en-GB"/>
        </w:rPr>
        <w:t>cooperate</w:t>
      </w:r>
      <w:r w:rsidR="00461C6C">
        <w:rPr>
          <w:lang w:val="en-GB"/>
        </w:rPr>
        <w:t>s</w:t>
      </w:r>
      <w:r w:rsidRPr="007E2FB1">
        <w:rPr>
          <w:lang w:val="en-GB"/>
        </w:rPr>
        <w:t xml:space="preserve"> with relevant state authorities</w:t>
      </w:r>
      <w:r w:rsidR="00461C6C">
        <w:rPr>
          <w:lang w:val="en-GB"/>
        </w:rPr>
        <w:t>, Governmental services and other institutions of the Republic of Serbia</w:t>
      </w:r>
      <w:r w:rsidRPr="007E2FB1">
        <w:rPr>
          <w:lang w:val="en-GB"/>
        </w:rPr>
        <w:t>,</w:t>
      </w:r>
      <w:r w:rsidRPr="007E2FB1">
        <w:rPr>
          <w:color w:val="000000"/>
          <w:lang w:val="en-GB"/>
        </w:rPr>
        <w:t xml:space="preserve"> the competent institutions of the European Union member countries and the candidate countries for the European Union membership.</w:t>
      </w:r>
    </w:p>
    <w:p w:rsidR="00D55943" w:rsidRPr="007E2FB1" w:rsidRDefault="00D55943" w:rsidP="00F574A1">
      <w:pPr>
        <w:pStyle w:val="NoSpacing"/>
        <w:ind w:firstLine="720"/>
        <w:jc w:val="both"/>
        <w:rPr>
          <w:color w:val="000000"/>
          <w:lang w:val="en-GB"/>
        </w:rPr>
      </w:pPr>
    </w:p>
    <w:p w:rsidR="001414A6" w:rsidRPr="007E2FB1" w:rsidRDefault="000F7023" w:rsidP="00F574A1">
      <w:pPr>
        <w:pStyle w:val="NoSpacing"/>
        <w:ind w:firstLine="720"/>
        <w:jc w:val="both"/>
        <w:rPr>
          <w:color w:val="000000"/>
          <w:lang w:val="en-GB"/>
        </w:rPr>
      </w:pPr>
      <w:r w:rsidRPr="007E2FB1">
        <w:rPr>
          <w:color w:val="000000"/>
          <w:lang w:val="en-GB"/>
        </w:rPr>
        <w:t>The Audit Authority may perform joint audit</w:t>
      </w:r>
      <w:r w:rsidR="009E79B8">
        <w:rPr>
          <w:color w:val="000000"/>
          <w:lang w:val="en-GB"/>
        </w:rPr>
        <w:t>s</w:t>
      </w:r>
      <w:r w:rsidRPr="007E2FB1">
        <w:rPr>
          <w:color w:val="000000"/>
          <w:lang w:val="en-GB"/>
        </w:rPr>
        <w:t xml:space="preserve"> with audit authorities of other countries, as well as with the European Commission and the European Court of Auditors</w:t>
      </w:r>
      <w:r w:rsidR="001414A6" w:rsidRPr="007E2FB1">
        <w:rPr>
          <w:color w:val="000000"/>
          <w:lang w:val="en-GB"/>
        </w:rPr>
        <w:t>.</w:t>
      </w:r>
    </w:p>
    <w:p w:rsidR="00D55943" w:rsidRDefault="00D55943" w:rsidP="001414A6">
      <w:pPr>
        <w:tabs>
          <w:tab w:val="left" w:pos="450"/>
          <w:tab w:val="left" w:pos="810"/>
        </w:tabs>
        <w:autoSpaceDE w:val="0"/>
        <w:autoSpaceDN w:val="0"/>
        <w:adjustRightInd w:val="0"/>
        <w:ind w:left="450" w:hanging="450"/>
        <w:jc w:val="both"/>
        <w:rPr>
          <w:lang w:val="en-GB"/>
        </w:rPr>
      </w:pPr>
    </w:p>
    <w:p w:rsidR="00D55943" w:rsidRPr="007E2FB1" w:rsidRDefault="00D55943" w:rsidP="001414A6">
      <w:pPr>
        <w:tabs>
          <w:tab w:val="left" w:pos="450"/>
          <w:tab w:val="left" w:pos="810"/>
        </w:tabs>
        <w:autoSpaceDE w:val="0"/>
        <w:autoSpaceDN w:val="0"/>
        <w:adjustRightInd w:val="0"/>
        <w:ind w:left="450" w:hanging="450"/>
        <w:jc w:val="both"/>
        <w:rPr>
          <w:lang w:val="en-GB"/>
        </w:rPr>
      </w:pPr>
    </w:p>
    <w:p w:rsidR="001414A6" w:rsidRPr="007E2FB1" w:rsidRDefault="009F06F2" w:rsidP="009E79B8">
      <w:pPr>
        <w:tabs>
          <w:tab w:val="left" w:pos="810"/>
        </w:tabs>
        <w:autoSpaceDE w:val="0"/>
        <w:autoSpaceDN w:val="0"/>
        <w:adjustRightInd w:val="0"/>
        <w:ind w:hanging="720"/>
        <w:jc w:val="center"/>
        <w:rPr>
          <w:b/>
          <w:lang w:val="en-GB"/>
        </w:rPr>
      </w:pPr>
      <w:r w:rsidRPr="007E2FB1">
        <w:rPr>
          <w:b/>
          <w:lang w:val="en-GB"/>
        </w:rPr>
        <w:t>Audit strategy</w:t>
      </w:r>
    </w:p>
    <w:p w:rsidR="001414A6" w:rsidRPr="007E2FB1" w:rsidRDefault="001414A6" w:rsidP="009E79B8">
      <w:pPr>
        <w:tabs>
          <w:tab w:val="left" w:pos="810"/>
        </w:tabs>
        <w:autoSpaceDE w:val="0"/>
        <w:autoSpaceDN w:val="0"/>
        <w:adjustRightInd w:val="0"/>
        <w:ind w:hanging="720"/>
        <w:jc w:val="center"/>
        <w:rPr>
          <w:b/>
          <w:lang w:val="en-GB"/>
        </w:rPr>
      </w:pPr>
    </w:p>
    <w:p w:rsidR="001414A6" w:rsidRPr="007E2FB1" w:rsidRDefault="009F06F2" w:rsidP="009E79B8">
      <w:pPr>
        <w:tabs>
          <w:tab w:val="left" w:pos="810"/>
        </w:tabs>
        <w:autoSpaceDE w:val="0"/>
        <w:autoSpaceDN w:val="0"/>
        <w:adjustRightInd w:val="0"/>
        <w:ind w:hanging="720"/>
        <w:jc w:val="center"/>
        <w:rPr>
          <w:lang w:val="en-GB"/>
        </w:rPr>
      </w:pPr>
      <w:r w:rsidRPr="007E2FB1">
        <w:rPr>
          <w:lang w:val="en-GB"/>
        </w:rPr>
        <w:t>Article 6</w:t>
      </w:r>
    </w:p>
    <w:p w:rsidR="001414A6" w:rsidRPr="007E2FB1" w:rsidRDefault="001414A6" w:rsidP="001414A6">
      <w:pPr>
        <w:tabs>
          <w:tab w:val="left" w:pos="450"/>
          <w:tab w:val="left" w:pos="810"/>
        </w:tabs>
        <w:autoSpaceDE w:val="0"/>
        <w:autoSpaceDN w:val="0"/>
        <w:adjustRightInd w:val="0"/>
        <w:ind w:left="450"/>
        <w:jc w:val="center"/>
        <w:rPr>
          <w:lang w:val="en-GB"/>
        </w:rPr>
      </w:pPr>
    </w:p>
    <w:p w:rsidR="001414A6" w:rsidRDefault="001414A6" w:rsidP="00FE20B5">
      <w:pPr>
        <w:tabs>
          <w:tab w:val="left" w:pos="0"/>
          <w:tab w:val="left" w:pos="810"/>
        </w:tabs>
        <w:autoSpaceDE w:val="0"/>
        <w:autoSpaceDN w:val="0"/>
        <w:adjustRightInd w:val="0"/>
        <w:jc w:val="both"/>
        <w:rPr>
          <w:lang w:val="en-GB"/>
        </w:rPr>
      </w:pPr>
      <w:r w:rsidRPr="007E2FB1">
        <w:rPr>
          <w:lang w:val="en-GB"/>
        </w:rPr>
        <w:tab/>
      </w:r>
      <w:r w:rsidR="007B7209" w:rsidRPr="007E2FB1">
        <w:rPr>
          <w:lang w:val="en-GB"/>
        </w:rPr>
        <w:t>Audit strategy defines audit methodology, sam</w:t>
      </w:r>
      <w:r w:rsidR="00A943B1" w:rsidRPr="007E2FB1">
        <w:rPr>
          <w:lang w:val="en-GB"/>
        </w:rPr>
        <w:t>pling methods</w:t>
      </w:r>
      <w:r w:rsidR="00D73E40">
        <w:rPr>
          <w:lang w:val="en-GB"/>
        </w:rPr>
        <w:t xml:space="preserve"> and</w:t>
      </w:r>
      <w:r w:rsidR="00461A20" w:rsidRPr="007E2FB1">
        <w:rPr>
          <w:lang w:val="en-GB"/>
        </w:rPr>
        <w:t xml:space="preserve"> audit planning</w:t>
      </w:r>
      <w:r w:rsidRPr="007E2FB1">
        <w:rPr>
          <w:lang w:val="en-GB"/>
        </w:rPr>
        <w:t xml:space="preserve">. </w:t>
      </w:r>
    </w:p>
    <w:p w:rsidR="00D55943" w:rsidRPr="007E2FB1" w:rsidRDefault="00D55943" w:rsidP="00FE20B5">
      <w:pPr>
        <w:tabs>
          <w:tab w:val="left" w:pos="0"/>
          <w:tab w:val="left" w:pos="810"/>
        </w:tabs>
        <w:autoSpaceDE w:val="0"/>
        <w:autoSpaceDN w:val="0"/>
        <w:adjustRightInd w:val="0"/>
        <w:jc w:val="both"/>
        <w:rPr>
          <w:lang w:val="en-GB"/>
        </w:rPr>
      </w:pPr>
    </w:p>
    <w:p w:rsidR="001414A6" w:rsidRPr="007E2FB1" w:rsidRDefault="001414A6" w:rsidP="001414A6">
      <w:pPr>
        <w:tabs>
          <w:tab w:val="left" w:pos="450"/>
          <w:tab w:val="left" w:pos="810"/>
        </w:tabs>
        <w:autoSpaceDE w:val="0"/>
        <w:autoSpaceDN w:val="0"/>
        <w:adjustRightInd w:val="0"/>
        <w:ind w:left="450"/>
        <w:jc w:val="both"/>
        <w:rPr>
          <w:lang w:val="en-GB"/>
        </w:rPr>
      </w:pPr>
      <w:r w:rsidRPr="007E2FB1">
        <w:rPr>
          <w:lang w:val="en-GB"/>
        </w:rPr>
        <w:tab/>
      </w:r>
      <w:r w:rsidR="00461A20" w:rsidRPr="007E2FB1">
        <w:rPr>
          <w:lang w:val="en-GB"/>
        </w:rPr>
        <w:t>The audit shall aim at verifying</w:t>
      </w:r>
      <w:r w:rsidRPr="007E2FB1">
        <w:rPr>
          <w:lang w:val="en-GB"/>
        </w:rPr>
        <w:t>:</w:t>
      </w:r>
    </w:p>
    <w:p w:rsidR="001414A6" w:rsidRPr="007E2FB1" w:rsidRDefault="00D001B3" w:rsidP="001414A6">
      <w:pPr>
        <w:pStyle w:val="ListParagraph"/>
        <w:numPr>
          <w:ilvl w:val="0"/>
          <w:numId w:val="3"/>
        </w:numPr>
        <w:tabs>
          <w:tab w:val="left" w:pos="450"/>
          <w:tab w:val="left" w:pos="810"/>
        </w:tabs>
        <w:autoSpaceDE w:val="0"/>
        <w:autoSpaceDN w:val="0"/>
        <w:adjustRightInd w:val="0"/>
        <w:jc w:val="both"/>
        <w:rPr>
          <w:lang w:val="en-GB"/>
        </w:rPr>
      </w:pPr>
      <w:r w:rsidRPr="007E2FB1">
        <w:rPr>
          <w:lang w:val="en-GB"/>
        </w:rPr>
        <w:t>the compl</w:t>
      </w:r>
      <w:r w:rsidR="00D73E40">
        <w:rPr>
          <w:lang w:val="en-GB"/>
        </w:rPr>
        <w:t>eteness, accuracy and veracity o</w:t>
      </w:r>
      <w:r w:rsidRPr="007E2FB1">
        <w:rPr>
          <w:lang w:val="en-GB"/>
        </w:rPr>
        <w:t xml:space="preserve">f the annual financial </w:t>
      </w:r>
      <w:r w:rsidR="00D910B2" w:rsidRPr="007E2FB1">
        <w:rPr>
          <w:lang w:val="en-GB"/>
        </w:rPr>
        <w:t>reports</w:t>
      </w:r>
      <w:r w:rsidR="006A082A">
        <w:rPr>
          <w:lang w:val="en-GB"/>
        </w:rPr>
        <w:t>, or statements and underlying transactions</w:t>
      </w:r>
      <w:r w:rsidR="001414A6" w:rsidRPr="007E2FB1">
        <w:rPr>
          <w:lang w:val="en-GB"/>
        </w:rPr>
        <w:t>;</w:t>
      </w:r>
    </w:p>
    <w:p w:rsidR="001414A6" w:rsidRPr="007E2FB1" w:rsidRDefault="00B6746F" w:rsidP="001414A6">
      <w:pPr>
        <w:pStyle w:val="ListParagraph"/>
        <w:numPr>
          <w:ilvl w:val="0"/>
          <w:numId w:val="3"/>
        </w:numPr>
        <w:tabs>
          <w:tab w:val="left" w:pos="450"/>
          <w:tab w:val="left" w:pos="810"/>
        </w:tabs>
        <w:autoSpaceDE w:val="0"/>
        <w:autoSpaceDN w:val="0"/>
        <w:adjustRightInd w:val="0"/>
        <w:jc w:val="both"/>
        <w:rPr>
          <w:lang w:val="en-GB"/>
        </w:rPr>
      </w:pPr>
      <w:r w:rsidRPr="007E2FB1">
        <w:rPr>
          <w:lang w:val="en-GB"/>
        </w:rPr>
        <w:t>the efficient and effective functioning of the management, control and supervision system</w:t>
      </w:r>
      <w:r w:rsidR="001414A6" w:rsidRPr="007E2FB1">
        <w:rPr>
          <w:lang w:val="en-GB"/>
        </w:rPr>
        <w:t>;</w:t>
      </w:r>
    </w:p>
    <w:p w:rsidR="001414A6" w:rsidRPr="007E2FB1" w:rsidRDefault="00B6746F" w:rsidP="001414A6">
      <w:pPr>
        <w:pStyle w:val="ListParagraph"/>
        <w:numPr>
          <w:ilvl w:val="0"/>
          <w:numId w:val="3"/>
        </w:numPr>
        <w:tabs>
          <w:tab w:val="left" w:pos="450"/>
          <w:tab w:val="left" w:pos="810"/>
        </w:tabs>
        <w:autoSpaceDE w:val="0"/>
        <w:autoSpaceDN w:val="0"/>
        <w:adjustRightInd w:val="0"/>
        <w:jc w:val="both"/>
        <w:rPr>
          <w:lang w:val="en-GB"/>
        </w:rPr>
      </w:pPr>
      <w:proofErr w:type="gramStart"/>
      <w:r w:rsidRPr="007E2FB1">
        <w:rPr>
          <w:lang w:val="en-GB"/>
        </w:rPr>
        <w:t>the</w:t>
      </w:r>
      <w:proofErr w:type="gramEnd"/>
      <w:r w:rsidRPr="007E2FB1">
        <w:rPr>
          <w:lang w:val="en-GB"/>
        </w:rPr>
        <w:t xml:space="preserve"> legality and regularity of the underlying transactions</w:t>
      </w:r>
      <w:r w:rsidR="001414A6" w:rsidRPr="007E2FB1">
        <w:rPr>
          <w:lang w:val="en-GB"/>
        </w:rPr>
        <w:t xml:space="preserve">. </w:t>
      </w:r>
    </w:p>
    <w:p w:rsidR="00D55943" w:rsidRDefault="00D55943" w:rsidP="00D31844">
      <w:pPr>
        <w:tabs>
          <w:tab w:val="left" w:pos="0"/>
          <w:tab w:val="left" w:pos="450"/>
        </w:tabs>
        <w:autoSpaceDE w:val="0"/>
        <w:autoSpaceDN w:val="0"/>
        <w:adjustRightInd w:val="0"/>
        <w:ind w:firstLine="540"/>
        <w:jc w:val="both"/>
        <w:rPr>
          <w:lang w:val="en-GB"/>
        </w:rPr>
      </w:pPr>
    </w:p>
    <w:p w:rsidR="001414A6" w:rsidRPr="007E2FB1" w:rsidRDefault="00D31844" w:rsidP="00D31844">
      <w:pPr>
        <w:tabs>
          <w:tab w:val="left" w:pos="0"/>
          <w:tab w:val="left" w:pos="450"/>
        </w:tabs>
        <w:autoSpaceDE w:val="0"/>
        <w:autoSpaceDN w:val="0"/>
        <w:adjustRightInd w:val="0"/>
        <w:ind w:firstLine="540"/>
        <w:jc w:val="both"/>
        <w:rPr>
          <w:lang w:val="en-GB"/>
        </w:rPr>
      </w:pPr>
      <w:r w:rsidRPr="007E2FB1">
        <w:rPr>
          <w:lang w:val="en-GB"/>
        </w:rPr>
        <w:t xml:space="preserve">Where a common management </w:t>
      </w:r>
      <w:r w:rsidR="00E41E42" w:rsidRPr="007E2FB1">
        <w:rPr>
          <w:lang w:val="en-GB"/>
        </w:rPr>
        <w:t>and control system applies to more than one programme</w:t>
      </w:r>
      <w:r w:rsidR="006A082A">
        <w:rPr>
          <w:lang w:val="en-GB"/>
        </w:rPr>
        <w:t xml:space="preserve"> financed under IPA II</w:t>
      </w:r>
      <w:r w:rsidR="00E41E42" w:rsidRPr="007E2FB1">
        <w:rPr>
          <w:lang w:val="en-GB"/>
        </w:rPr>
        <w:t>, a single audit strategy may be prepared for the programmes and actions concerned</w:t>
      </w:r>
      <w:r w:rsidR="001414A6" w:rsidRPr="007E2FB1">
        <w:rPr>
          <w:lang w:val="en-GB"/>
        </w:rPr>
        <w:t>.</w:t>
      </w:r>
    </w:p>
    <w:p w:rsidR="001414A6" w:rsidRPr="007E2FB1" w:rsidRDefault="001414A6" w:rsidP="001414A6">
      <w:pPr>
        <w:tabs>
          <w:tab w:val="left" w:pos="450"/>
          <w:tab w:val="left" w:pos="810"/>
        </w:tabs>
        <w:autoSpaceDE w:val="0"/>
        <w:autoSpaceDN w:val="0"/>
        <w:adjustRightInd w:val="0"/>
        <w:ind w:left="450"/>
        <w:jc w:val="both"/>
        <w:rPr>
          <w:lang w:val="en-GB"/>
        </w:rPr>
      </w:pPr>
    </w:p>
    <w:p w:rsidR="001414A6" w:rsidRPr="007E2FB1" w:rsidRDefault="00E80CF3" w:rsidP="006A082A">
      <w:pPr>
        <w:tabs>
          <w:tab w:val="left" w:pos="0"/>
          <w:tab w:val="left" w:pos="810"/>
        </w:tabs>
        <w:autoSpaceDE w:val="0"/>
        <w:autoSpaceDN w:val="0"/>
        <w:adjustRightInd w:val="0"/>
        <w:ind w:hanging="720"/>
        <w:jc w:val="center"/>
        <w:rPr>
          <w:b/>
          <w:lang w:val="en-GB"/>
        </w:rPr>
      </w:pPr>
      <w:r w:rsidRPr="007E2FB1">
        <w:rPr>
          <w:b/>
          <w:lang w:val="en-GB"/>
        </w:rPr>
        <w:t>Reports and opinions</w:t>
      </w:r>
    </w:p>
    <w:p w:rsidR="001414A6" w:rsidRPr="007E2FB1" w:rsidRDefault="001414A6" w:rsidP="006A082A">
      <w:pPr>
        <w:tabs>
          <w:tab w:val="left" w:pos="0"/>
          <w:tab w:val="left" w:pos="810"/>
        </w:tabs>
        <w:autoSpaceDE w:val="0"/>
        <w:autoSpaceDN w:val="0"/>
        <w:adjustRightInd w:val="0"/>
        <w:ind w:hanging="720"/>
        <w:jc w:val="center"/>
        <w:rPr>
          <w:b/>
          <w:lang w:val="en-GB"/>
        </w:rPr>
      </w:pPr>
    </w:p>
    <w:p w:rsidR="001414A6" w:rsidRPr="007E2FB1" w:rsidRDefault="00E80CF3" w:rsidP="006A082A">
      <w:pPr>
        <w:tabs>
          <w:tab w:val="left" w:pos="0"/>
          <w:tab w:val="left" w:pos="810"/>
        </w:tabs>
        <w:autoSpaceDE w:val="0"/>
        <w:autoSpaceDN w:val="0"/>
        <w:adjustRightInd w:val="0"/>
        <w:ind w:hanging="720"/>
        <w:jc w:val="center"/>
        <w:rPr>
          <w:lang w:val="en-GB"/>
        </w:rPr>
      </w:pPr>
      <w:r w:rsidRPr="007E2FB1">
        <w:rPr>
          <w:lang w:val="en-GB"/>
        </w:rPr>
        <w:t>Article 7</w:t>
      </w:r>
    </w:p>
    <w:p w:rsidR="001414A6" w:rsidRPr="007E2FB1" w:rsidRDefault="001414A6" w:rsidP="006A082A">
      <w:pPr>
        <w:tabs>
          <w:tab w:val="left" w:pos="0"/>
          <w:tab w:val="left" w:pos="810"/>
        </w:tabs>
        <w:autoSpaceDE w:val="0"/>
        <w:autoSpaceDN w:val="0"/>
        <w:adjustRightInd w:val="0"/>
        <w:ind w:hanging="720"/>
        <w:jc w:val="center"/>
        <w:rPr>
          <w:lang w:val="en-GB"/>
        </w:rPr>
      </w:pPr>
    </w:p>
    <w:p w:rsidR="001414A6" w:rsidRDefault="001414A6" w:rsidP="00D55943">
      <w:pPr>
        <w:tabs>
          <w:tab w:val="left" w:pos="630"/>
        </w:tabs>
        <w:autoSpaceDE w:val="0"/>
        <w:autoSpaceDN w:val="0"/>
        <w:adjustRightInd w:val="0"/>
        <w:jc w:val="both"/>
        <w:rPr>
          <w:lang w:val="en-GB"/>
        </w:rPr>
      </w:pPr>
      <w:r w:rsidRPr="007E2FB1">
        <w:rPr>
          <w:lang w:val="en-GB"/>
        </w:rPr>
        <w:tab/>
      </w:r>
      <w:r w:rsidR="00BF12C7" w:rsidRPr="007E2FB1">
        <w:rPr>
          <w:lang w:val="en-GB"/>
        </w:rPr>
        <w:t>The Audit Authority develops and submits a report and an opinion to the Commission and the Government of the Republic of Serbia</w:t>
      </w:r>
      <w:r w:rsidRPr="007E2FB1">
        <w:rPr>
          <w:lang w:val="en-GB"/>
        </w:rPr>
        <w:t>:</w:t>
      </w:r>
    </w:p>
    <w:p w:rsidR="00A82ADC" w:rsidRPr="007E2FB1" w:rsidRDefault="00A82ADC" w:rsidP="001414A6">
      <w:pPr>
        <w:tabs>
          <w:tab w:val="left" w:pos="810"/>
        </w:tabs>
        <w:autoSpaceDE w:val="0"/>
        <w:autoSpaceDN w:val="0"/>
        <w:adjustRightInd w:val="0"/>
        <w:ind w:left="450"/>
        <w:jc w:val="both"/>
        <w:rPr>
          <w:lang w:val="en-GB"/>
        </w:rPr>
      </w:pPr>
    </w:p>
    <w:p w:rsidR="001414A6" w:rsidRDefault="008A05CA" w:rsidP="00826007">
      <w:pPr>
        <w:pStyle w:val="ListParagraph"/>
        <w:numPr>
          <w:ilvl w:val="0"/>
          <w:numId w:val="4"/>
        </w:numPr>
        <w:tabs>
          <w:tab w:val="left" w:pos="450"/>
        </w:tabs>
        <w:autoSpaceDE w:val="0"/>
        <w:autoSpaceDN w:val="0"/>
        <w:adjustRightInd w:val="0"/>
        <w:ind w:left="0" w:firstLine="450"/>
        <w:jc w:val="both"/>
        <w:rPr>
          <w:lang w:val="en-GB"/>
        </w:rPr>
      </w:pPr>
      <w:r w:rsidRPr="007E2FB1">
        <w:rPr>
          <w:lang w:val="en-GB"/>
        </w:rPr>
        <w:t xml:space="preserve">by 15 March each year, an annual audit opinion on the annual financial reports for the preceding financial year, </w:t>
      </w:r>
      <w:r w:rsidR="00760587" w:rsidRPr="007E2FB1">
        <w:rPr>
          <w:lang w:val="en-GB"/>
        </w:rPr>
        <w:t xml:space="preserve">evaluating their completeness, accuracy and veracity, as well as functioning of the management and control system, </w:t>
      </w:r>
      <w:r w:rsidR="00EF6E7E" w:rsidRPr="007E2FB1">
        <w:rPr>
          <w:lang w:val="en-GB"/>
        </w:rPr>
        <w:t>legality and regularity of underlying transactions</w:t>
      </w:r>
      <w:r w:rsidR="001414A6" w:rsidRPr="007E2FB1">
        <w:rPr>
          <w:lang w:val="en-GB"/>
        </w:rPr>
        <w:t>;</w:t>
      </w:r>
    </w:p>
    <w:p w:rsidR="00A82ADC" w:rsidRPr="007E2FB1" w:rsidRDefault="00A82ADC" w:rsidP="00A82ADC">
      <w:pPr>
        <w:pStyle w:val="ListParagraph"/>
        <w:tabs>
          <w:tab w:val="left" w:pos="450"/>
        </w:tabs>
        <w:autoSpaceDE w:val="0"/>
        <w:autoSpaceDN w:val="0"/>
        <w:adjustRightInd w:val="0"/>
        <w:ind w:left="450"/>
        <w:jc w:val="both"/>
        <w:rPr>
          <w:lang w:val="en-GB"/>
        </w:rPr>
      </w:pPr>
    </w:p>
    <w:p w:rsidR="001414A6" w:rsidRDefault="00EF6E7E" w:rsidP="00826007">
      <w:pPr>
        <w:pStyle w:val="ListParagraph"/>
        <w:numPr>
          <w:ilvl w:val="0"/>
          <w:numId w:val="4"/>
        </w:numPr>
        <w:tabs>
          <w:tab w:val="left" w:pos="450"/>
        </w:tabs>
        <w:autoSpaceDE w:val="0"/>
        <w:autoSpaceDN w:val="0"/>
        <w:adjustRightInd w:val="0"/>
        <w:ind w:left="0" w:firstLine="450"/>
        <w:jc w:val="both"/>
        <w:rPr>
          <w:lang w:val="en-GB"/>
        </w:rPr>
      </w:pPr>
      <w:proofErr w:type="gramStart"/>
      <w:r w:rsidRPr="007E2FB1">
        <w:rPr>
          <w:lang w:val="en-GB"/>
        </w:rPr>
        <w:t>by</w:t>
      </w:r>
      <w:proofErr w:type="gramEnd"/>
      <w:r w:rsidRPr="007E2FB1">
        <w:rPr>
          <w:lang w:val="en-GB"/>
        </w:rPr>
        <w:t xml:space="preserve"> 15 March </w:t>
      </w:r>
      <w:r w:rsidR="00EA7491" w:rsidRPr="007E2FB1">
        <w:rPr>
          <w:lang w:val="en-GB"/>
        </w:rPr>
        <w:t xml:space="preserve">each year, together with the Annual Audit </w:t>
      </w:r>
      <w:r w:rsidR="00F61B1C" w:rsidRPr="007E2FB1">
        <w:rPr>
          <w:lang w:val="en-GB"/>
        </w:rPr>
        <w:t>Opinion</w:t>
      </w:r>
      <w:r w:rsidR="00EA7491" w:rsidRPr="007E2FB1">
        <w:rPr>
          <w:lang w:val="en-GB"/>
        </w:rPr>
        <w:t>, an annual audit</w:t>
      </w:r>
      <w:r w:rsidR="0084780C" w:rsidRPr="007E2FB1">
        <w:rPr>
          <w:lang w:val="en-GB"/>
        </w:rPr>
        <w:t xml:space="preserve"> activity report</w:t>
      </w:r>
      <w:r w:rsidR="00F61B1C" w:rsidRPr="007E2FB1">
        <w:rPr>
          <w:lang w:val="en-GB"/>
        </w:rPr>
        <w:t xml:space="preserve"> </w:t>
      </w:r>
      <w:r w:rsidR="0084780C" w:rsidRPr="007E2FB1">
        <w:rPr>
          <w:lang w:val="en-GB"/>
        </w:rPr>
        <w:t xml:space="preserve">which contains findings from the audits </w:t>
      </w:r>
      <w:r w:rsidR="00515F74" w:rsidRPr="007E2FB1">
        <w:rPr>
          <w:lang w:val="en-GB"/>
        </w:rPr>
        <w:t>conducted in line with the audit strategy for the given period and which represents bases for the Annual Audit Opinion</w:t>
      </w:r>
      <w:r w:rsidR="001414A6" w:rsidRPr="007E2FB1">
        <w:rPr>
          <w:lang w:val="en-GB"/>
        </w:rPr>
        <w:t>.</w:t>
      </w:r>
      <w:r w:rsidR="00515F74" w:rsidRPr="007E2FB1">
        <w:rPr>
          <w:lang w:val="en-GB"/>
        </w:rPr>
        <w:t xml:space="preserve"> The Annual Audit Report </w:t>
      </w:r>
      <w:r w:rsidR="00CC64DD" w:rsidRPr="007E2FB1">
        <w:rPr>
          <w:lang w:val="en-GB"/>
        </w:rPr>
        <w:t>sets out any deficiencies found in the management, control and supervision systems and any corrective measures taken or planned to be taken by the national authorising officer</w:t>
      </w:r>
      <w:r w:rsidR="001723B7" w:rsidRPr="007E2FB1">
        <w:rPr>
          <w:lang w:val="en-GB"/>
        </w:rPr>
        <w:t>,</w:t>
      </w:r>
      <w:r w:rsidR="00CC64DD" w:rsidRPr="007E2FB1">
        <w:rPr>
          <w:lang w:val="en-GB"/>
        </w:rPr>
        <w:t xml:space="preserve"> the National Fund and operating structure</w:t>
      </w:r>
      <w:r w:rsidR="001414A6" w:rsidRPr="007E2FB1">
        <w:rPr>
          <w:lang w:val="en-GB"/>
        </w:rPr>
        <w:t>;</w:t>
      </w:r>
    </w:p>
    <w:p w:rsidR="00A82ADC" w:rsidRPr="00A82ADC" w:rsidRDefault="00A82ADC" w:rsidP="00A82ADC">
      <w:pPr>
        <w:tabs>
          <w:tab w:val="left" w:pos="450"/>
        </w:tabs>
        <w:autoSpaceDE w:val="0"/>
        <w:autoSpaceDN w:val="0"/>
        <w:adjustRightInd w:val="0"/>
        <w:jc w:val="both"/>
        <w:rPr>
          <w:lang w:val="en-GB"/>
        </w:rPr>
      </w:pPr>
    </w:p>
    <w:p w:rsidR="001414A6" w:rsidRDefault="005452F2" w:rsidP="00826007">
      <w:pPr>
        <w:pStyle w:val="ListParagraph"/>
        <w:numPr>
          <w:ilvl w:val="0"/>
          <w:numId w:val="4"/>
        </w:numPr>
        <w:tabs>
          <w:tab w:val="left" w:pos="450"/>
        </w:tabs>
        <w:autoSpaceDE w:val="0"/>
        <w:autoSpaceDN w:val="0"/>
        <w:adjustRightInd w:val="0"/>
        <w:ind w:left="0" w:firstLine="450"/>
        <w:jc w:val="both"/>
        <w:rPr>
          <w:lang w:val="en-GB"/>
        </w:rPr>
      </w:pPr>
      <w:r w:rsidRPr="007E2FB1">
        <w:rPr>
          <w:lang w:val="en-GB"/>
        </w:rPr>
        <w:t xml:space="preserve">A final audit report and </w:t>
      </w:r>
      <w:r w:rsidR="00912726" w:rsidRPr="007E2FB1">
        <w:rPr>
          <w:lang w:val="en-GB"/>
        </w:rPr>
        <w:t>audit opinion on final statement of expenditure</w:t>
      </w:r>
      <w:r w:rsidR="00677EF6">
        <w:rPr>
          <w:lang w:val="en-GB"/>
        </w:rPr>
        <w:t xml:space="preserve"> for programmes financed under IPA II (or parts of programmes)</w:t>
      </w:r>
      <w:r w:rsidR="00912726" w:rsidRPr="007E2FB1">
        <w:rPr>
          <w:lang w:val="en-GB"/>
        </w:rPr>
        <w:t xml:space="preserve">, upon programme </w:t>
      </w:r>
      <w:r w:rsidR="00677EF6">
        <w:rPr>
          <w:lang w:val="en-GB"/>
        </w:rPr>
        <w:t xml:space="preserve">(or part of a programme) </w:t>
      </w:r>
      <w:r w:rsidR="00912726" w:rsidRPr="007E2FB1">
        <w:rPr>
          <w:lang w:val="en-GB"/>
        </w:rPr>
        <w:t>closure</w:t>
      </w:r>
      <w:r w:rsidR="001414A6" w:rsidRPr="007E2FB1">
        <w:rPr>
          <w:lang w:val="en-GB"/>
        </w:rPr>
        <w:t>;</w:t>
      </w:r>
    </w:p>
    <w:p w:rsidR="00A82ADC" w:rsidRPr="00A82ADC" w:rsidRDefault="00A82ADC" w:rsidP="00A82ADC">
      <w:pPr>
        <w:tabs>
          <w:tab w:val="left" w:pos="450"/>
        </w:tabs>
        <w:autoSpaceDE w:val="0"/>
        <w:autoSpaceDN w:val="0"/>
        <w:adjustRightInd w:val="0"/>
        <w:jc w:val="both"/>
        <w:rPr>
          <w:lang w:val="en-GB"/>
        </w:rPr>
      </w:pPr>
    </w:p>
    <w:p w:rsidR="001414A6" w:rsidRPr="00D20CFA" w:rsidRDefault="00912726" w:rsidP="00D20CFA">
      <w:pPr>
        <w:pStyle w:val="ListParagraph"/>
        <w:numPr>
          <w:ilvl w:val="0"/>
          <w:numId w:val="4"/>
        </w:numPr>
        <w:tabs>
          <w:tab w:val="left" w:pos="450"/>
        </w:tabs>
        <w:autoSpaceDE w:val="0"/>
        <w:autoSpaceDN w:val="0"/>
        <w:adjustRightInd w:val="0"/>
        <w:ind w:left="0" w:firstLine="450"/>
        <w:jc w:val="both"/>
        <w:rPr>
          <w:lang w:val="en-GB"/>
        </w:rPr>
      </w:pPr>
      <w:r w:rsidRPr="007E2FB1">
        <w:rPr>
          <w:lang w:val="en-GB"/>
        </w:rPr>
        <w:t xml:space="preserve">Opinion on any final statement of expenditure </w:t>
      </w:r>
      <w:r w:rsidR="00174A78" w:rsidRPr="007E2FB1">
        <w:rPr>
          <w:lang w:val="en-GB"/>
        </w:rPr>
        <w:t>needed for closure of any programme or part of a programme</w:t>
      </w:r>
      <w:r w:rsidR="00677EF6">
        <w:rPr>
          <w:lang w:val="en-GB"/>
        </w:rPr>
        <w:t xml:space="preserve"> financed under IPA II (or part of a programme)</w:t>
      </w:r>
      <w:r w:rsidR="00174A78" w:rsidRPr="007E2FB1">
        <w:rPr>
          <w:lang w:val="en-GB"/>
        </w:rPr>
        <w:t xml:space="preserve"> that the NAO has submitted to the </w:t>
      </w:r>
      <w:r w:rsidR="00D20CFA">
        <w:rPr>
          <w:lang w:val="en-GB"/>
        </w:rPr>
        <w:t xml:space="preserve">European </w:t>
      </w:r>
      <w:r w:rsidR="00174A78" w:rsidRPr="007E2FB1">
        <w:rPr>
          <w:lang w:val="en-GB"/>
        </w:rPr>
        <w:t xml:space="preserve">Commission. The Opinion shall address </w:t>
      </w:r>
      <w:r w:rsidR="00B50221" w:rsidRPr="007E2FB1">
        <w:rPr>
          <w:lang w:val="en-GB"/>
        </w:rPr>
        <w:t xml:space="preserve">validity of the final payment application and the accuracy of the financial information and may be based on the Final </w:t>
      </w:r>
      <w:r w:rsidR="00D20CFA">
        <w:rPr>
          <w:lang w:val="en-GB"/>
        </w:rPr>
        <w:t xml:space="preserve">Audit </w:t>
      </w:r>
      <w:r w:rsidR="00B50221" w:rsidRPr="007E2FB1">
        <w:rPr>
          <w:lang w:val="en-GB"/>
        </w:rPr>
        <w:t>Report</w:t>
      </w:r>
      <w:r w:rsidR="001414A6" w:rsidRPr="007E2FB1">
        <w:rPr>
          <w:lang w:val="en-GB"/>
        </w:rPr>
        <w:t xml:space="preserve">. </w:t>
      </w:r>
      <w:r w:rsidR="00B50221" w:rsidRPr="007E2FB1">
        <w:rPr>
          <w:lang w:val="en-GB"/>
        </w:rPr>
        <w:t>The Audit Authority submits the Opinion within three months of the submission of the relevant final statement of expenditure by NAO</w:t>
      </w:r>
      <w:r w:rsidR="001414A6" w:rsidRPr="007E2FB1">
        <w:rPr>
          <w:lang w:val="en-GB"/>
        </w:rPr>
        <w:t>.</w:t>
      </w:r>
    </w:p>
    <w:p w:rsidR="00D55943" w:rsidRDefault="00D55943" w:rsidP="003F6447">
      <w:pPr>
        <w:pStyle w:val="Normal1"/>
        <w:ind w:hanging="720"/>
        <w:jc w:val="center"/>
        <w:rPr>
          <w:b/>
          <w:color w:val="000000"/>
          <w:lang w:val="en-GB"/>
        </w:rPr>
      </w:pPr>
    </w:p>
    <w:p w:rsidR="001414A6" w:rsidRPr="007E2FB1" w:rsidRDefault="00E80CF3" w:rsidP="003F6447">
      <w:pPr>
        <w:pStyle w:val="Normal1"/>
        <w:ind w:hanging="720"/>
        <w:jc w:val="center"/>
        <w:rPr>
          <w:b/>
          <w:color w:val="000000"/>
          <w:lang w:val="en-GB"/>
        </w:rPr>
      </w:pPr>
      <w:r w:rsidRPr="007E2FB1">
        <w:rPr>
          <w:b/>
          <w:color w:val="000000"/>
          <w:lang w:val="en-GB"/>
        </w:rPr>
        <w:t>Access to data</w:t>
      </w:r>
    </w:p>
    <w:p w:rsidR="001414A6" w:rsidRPr="007E2FB1" w:rsidRDefault="00E80CF3" w:rsidP="003F6447">
      <w:pPr>
        <w:pStyle w:val="Normal1"/>
        <w:ind w:hanging="720"/>
        <w:jc w:val="center"/>
        <w:rPr>
          <w:color w:val="000000"/>
          <w:lang w:val="en-GB"/>
        </w:rPr>
      </w:pPr>
      <w:r w:rsidRPr="007E2FB1">
        <w:rPr>
          <w:color w:val="000000"/>
          <w:lang w:val="en-GB"/>
        </w:rPr>
        <w:t>Article</w:t>
      </w:r>
      <w:r w:rsidR="001414A6" w:rsidRPr="007E2FB1">
        <w:rPr>
          <w:color w:val="000000"/>
          <w:lang w:val="en-GB"/>
        </w:rPr>
        <w:t xml:space="preserve"> </w:t>
      </w:r>
      <w:r w:rsidR="003F6447">
        <w:rPr>
          <w:color w:val="000000"/>
          <w:lang w:val="en-GB"/>
        </w:rPr>
        <w:t>8</w:t>
      </w:r>
    </w:p>
    <w:p w:rsidR="00187291" w:rsidRPr="007E2FB1" w:rsidRDefault="00187291" w:rsidP="00187291">
      <w:pPr>
        <w:pStyle w:val="Normal2"/>
        <w:ind w:firstLine="720"/>
        <w:jc w:val="both"/>
        <w:rPr>
          <w:color w:val="000000"/>
          <w:lang w:val="en-GB"/>
        </w:rPr>
      </w:pPr>
      <w:r w:rsidRPr="007E2FB1">
        <w:rPr>
          <w:color w:val="000000"/>
          <w:lang w:val="en-GB"/>
        </w:rPr>
        <w:t>Whilst conducting audits, the Audit Authority may request a</w:t>
      </w:r>
      <w:r w:rsidR="000A1139">
        <w:rPr>
          <w:color w:val="000000"/>
          <w:lang w:val="en-GB"/>
        </w:rPr>
        <w:t>ny</w:t>
      </w:r>
      <w:r w:rsidRPr="007E2FB1">
        <w:rPr>
          <w:color w:val="000000"/>
          <w:lang w:val="en-GB"/>
        </w:rPr>
        <w:t xml:space="preserve"> information relevant to the audit, including documentation, data and other information necessary for planning and performing the audit.</w:t>
      </w:r>
    </w:p>
    <w:p w:rsidR="001414A6" w:rsidRPr="007E2FB1" w:rsidRDefault="00A82ADC" w:rsidP="00187291">
      <w:pPr>
        <w:pStyle w:val="Normal1"/>
        <w:ind w:firstLine="720"/>
        <w:jc w:val="both"/>
        <w:rPr>
          <w:color w:val="000000"/>
          <w:lang w:val="en-GB"/>
        </w:rPr>
      </w:pPr>
      <w:r>
        <w:rPr>
          <w:bCs/>
          <w:lang w:val="en-GB"/>
        </w:rPr>
        <w:t>S</w:t>
      </w:r>
      <w:r>
        <w:rPr>
          <w:bCs/>
          <w:lang w:val="en-GB"/>
        </w:rPr>
        <w:t>tate bodies and Governmental services within which management and operative structures have been established, as well as audits of final beneficiaries, end recipients, recipients, beneficiaries under cross-border and transnational cooperation programmes and lead beneficiaries under cross-border and transnational cooperation programmes</w:t>
      </w:r>
      <w:r>
        <w:rPr>
          <w:bCs/>
          <w:lang w:val="en-GB"/>
        </w:rPr>
        <w:t xml:space="preserve"> have the duty to </w:t>
      </w:r>
      <w:r w:rsidR="00187291" w:rsidRPr="007E2FB1">
        <w:rPr>
          <w:color w:val="000000"/>
          <w:lang w:val="en-GB"/>
        </w:rPr>
        <w:t>provide the Audit Authority with free access to their</w:t>
      </w:r>
      <w:r w:rsidR="001414A6" w:rsidRPr="007E2FB1">
        <w:rPr>
          <w:color w:val="000000"/>
          <w:lang w:val="en-GB"/>
        </w:rPr>
        <w:t xml:space="preserve"> </w:t>
      </w:r>
      <w:r w:rsidR="00187291" w:rsidRPr="007E2FB1">
        <w:rPr>
          <w:color w:val="000000"/>
          <w:lang w:val="en-GB"/>
        </w:rPr>
        <w:t xml:space="preserve">business premises and property, acts, business records, electronic data </w:t>
      </w:r>
      <w:r w:rsidR="00C815E9" w:rsidRPr="007E2FB1">
        <w:rPr>
          <w:color w:val="000000"/>
          <w:lang w:val="en-GB"/>
        </w:rPr>
        <w:t>and information systems, as well as ensure availability of their employees</w:t>
      </w:r>
      <w:r w:rsidR="001414A6" w:rsidRPr="007E2FB1">
        <w:rPr>
          <w:color w:val="000000"/>
          <w:lang w:val="en-GB"/>
        </w:rPr>
        <w:t>.</w:t>
      </w:r>
    </w:p>
    <w:p w:rsidR="003B2A5C" w:rsidRPr="007E2FB1" w:rsidRDefault="0010076B" w:rsidP="003B2A5C">
      <w:pPr>
        <w:pStyle w:val="Normal1"/>
        <w:ind w:firstLine="720"/>
        <w:jc w:val="both"/>
        <w:rPr>
          <w:color w:val="000000"/>
          <w:lang w:val="en-GB"/>
        </w:rPr>
      </w:pPr>
      <w:r>
        <w:rPr>
          <w:bCs/>
          <w:lang w:val="en-GB"/>
        </w:rPr>
        <w:t>S</w:t>
      </w:r>
      <w:r>
        <w:rPr>
          <w:bCs/>
          <w:lang w:val="en-GB"/>
        </w:rPr>
        <w:t>tate bodies and Governmental services within which management and operative structures have been establish</w:t>
      </w:r>
      <w:bookmarkStart w:id="0" w:name="_GoBack"/>
      <w:bookmarkEnd w:id="0"/>
      <w:r>
        <w:rPr>
          <w:bCs/>
          <w:lang w:val="en-GB"/>
        </w:rPr>
        <w:t>ed, as well as audits of final beneficiaries, end recipients, recipients, beneficiaries under cross-border and transnational cooperation programmes and lead beneficiaries under cross-border and transnational cooperation programmes</w:t>
      </w:r>
      <w:r w:rsidR="00925EAB" w:rsidRPr="007E2FB1">
        <w:rPr>
          <w:color w:val="000000"/>
          <w:lang w:val="en-GB"/>
        </w:rPr>
        <w:t xml:space="preserve"> are obligated to provide copies of documents</w:t>
      </w:r>
      <w:r>
        <w:rPr>
          <w:color w:val="000000"/>
          <w:lang w:val="en-GB"/>
        </w:rPr>
        <w:t>,</w:t>
      </w:r>
      <w:r w:rsidR="00925EAB" w:rsidRPr="007E2FB1">
        <w:rPr>
          <w:color w:val="000000"/>
          <w:lang w:val="en-GB"/>
        </w:rPr>
        <w:t xml:space="preserve"> as well as explanations for all issues relevant to the audit procedure</w:t>
      </w:r>
      <w:r w:rsidR="001414A6" w:rsidRPr="007E2FB1">
        <w:rPr>
          <w:color w:val="000000"/>
          <w:lang w:val="en-GB"/>
        </w:rPr>
        <w:t>.</w:t>
      </w:r>
    </w:p>
    <w:p w:rsidR="001414A6" w:rsidRPr="007E2FB1" w:rsidRDefault="00E80CF3" w:rsidP="001414A6">
      <w:pPr>
        <w:pStyle w:val="Normal1"/>
        <w:jc w:val="center"/>
        <w:rPr>
          <w:b/>
          <w:color w:val="000000"/>
          <w:lang w:val="en-GB"/>
        </w:rPr>
      </w:pPr>
      <w:r w:rsidRPr="007E2FB1">
        <w:rPr>
          <w:b/>
          <w:color w:val="000000"/>
          <w:lang w:val="en-GB"/>
        </w:rPr>
        <w:t>Responsibilities of auditors and Head of the Audit Authority</w:t>
      </w:r>
    </w:p>
    <w:p w:rsidR="001414A6" w:rsidRPr="007E2FB1" w:rsidRDefault="00E80CF3" w:rsidP="001414A6">
      <w:pPr>
        <w:pStyle w:val="Normal1"/>
        <w:jc w:val="center"/>
        <w:rPr>
          <w:color w:val="000000"/>
          <w:lang w:val="en-GB"/>
        </w:rPr>
      </w:pPr>
      <w:r w:rsidRPr="007E2FB1">
        <w:rPr>
          <w:color w:val="000000"/>
          <w:lang w:val="en-GB"/>
        </w:rPr>
        <w:t>Article</w:t>
      </w:r>
      <w:r w:rsidR="001414A6" w:rsidRPr="007E2FB1">
        <w:rPr>
          <w:color w:val="000000"/>
          <w:lang w:val="en-GB"/>
        </w:rPr>
        <w:t xml:space="preserve"> </w:t>
      </w:r>
      <w:r w:rsidR="009610DB">
        <w:rPr>
          <w:color w:val="000000"/>
          <w:lang w:val="en-GB"/>
        </w:rPr>
        <w:t>9</w:t>
      </w:r>
    </w:p>
    <w:p w:rsidR="001414A6" w:rsidRPr="007E2FB1" w:rsidRDefault="00925EAB" w:rsidP="001414A6">
      <w:pPr>
        <w:pStyle w:val="Normal1"/>
        <w:ind w:firstLine="720"/>
        <w:jc w:val="both"/>
        <w:rPr>
          <w:color w:val="000000"/>
          <w:lang w:val="en-GB"/>
        </w:rPr>
      </w:pPr>
      <w:r w:rsidRPr="007E2FB1">
        <w:rPr>
          <w:color w:val="000000"/>
          <w:lang w:val="en-GB"/>
        </w:rPr>
        <w:t xml:space="preserve">Auditors shall perform audit activities in accordance with the internationally accepted auditing standards and instructions provided by the </w:t>
      </w:r>
      <w:r w:rsidR="007415B4">
        <w:rPr>
          <w:color w:val="000000"/>
          <w:lang w:val="en-GB"/>
        </w:rPr>
        <w:t xml:space="preserve">European </w:t>
      </w:r>
      <w:r w:rsidRPr="007E2FB1">
        <w:rPr>
          <w:color w:val="000000"/>
          <w:lang w:val="en-GB"/>
        </w:rPr>
        <w:t>Commission</w:t>
      </w:r>
      <w:r w:rsidR="001414A6" w:rsidRPr="007E2FB1">
        <w:rPr>
          <w:lang w:val="en-GB"/>
        </w:rPr>
        <w:t>.</w:t>
      </w:r>
    </w:p>
    <w:p w:rsidR="00925EAB" w:rsidRPr="007E2FB1" w:rsidRDefault="00925EAB" w:rsidP="00925EAB">
      <w:pPr>
        <w:pStyle w:val="Normal2"/>
        <w:ind w:firstLine="720"/>
        <w:jc w:val="both"/>
        <w:rPr>
          <w:color w:val="000000"/>
          <w:lang w:val="en-GB"/>
        </w:rPr>
      </w:pPr>
      <w:r w:rsidRPr="007E2FB1">
        <w:rPr>
          <w:color w:val="000000"/>
          <w:lang w:val="en-GB"/>
        </w:rPr>
        <w:t>In the</w:t>
      </w:r>
      <w:r w:rsidR="007415B4">
        <w:rPr>
          <w:color w:val="000000"/>
          <w:lang w:val="en-GB"/>
        </w:rPr>
        <w:t xml:space="preserve"> event that in the course of </w:t>
      </w:r>
      <w:r w:rsidRPr="007E2FB1">
        <w:rPr>
          <w:color w:val="000000"/>
          <w:lang w:val="en-GB"/>
        </w:rPr>
        <w:t xml:space="preserve">audit </w:t>
      </w:r>
      <w:r w:rsidR="007415B4">
        <w:rPr>
          <w:color w:val="000000"/>
          <w:lang w:val="en-GB"/>
        </w:rPr>
        <w:t>an</w:t>
      </w:r>
      <w:r w:rsidRPr="007E2FB1">
        <w:rPr>
          <w:color w:val="000000"/>
          <w:lang w:val="en-GB"/>
        </w:rPr>
        <w:t xml:space="preserve"> auditor establishes there is a reasonable doubt that an illegal act was committed, he/she must inform the head of the Audit Authority about it immediately.</w:t>
      </w:r>
    </w:p>
    <w:p w:rsidR="001414A6" w:rsidRPr="007E2FB1" w:rsidRDefault="00925EAB" w:rsidP="00925EAB">
      <w:pPr>
        <w:pStyle w:val="Normal1"/>
        <w:ind w:firstLine="720"/>
        <w:jc w:val="both"/>
        <w:rPr>
          <w:color w:val="000000"/>
          <w:lang w:val="en-GB"/>
        </w:rPr>
      </w:pPr>
      <w:r w:rsidRPr="007E2FB1">
        <w:rPr>
          <w:color w:val="000000"/>
          <w:lang w:val="en-GB"/>
        </w:rPr>
        <w:t xml:space="preserve">The Head of the Audit Authority </w:t>
      </w:r>
      <w:r w:rsidR="007415B4">
        <w:rPr>
          <w:color w:val="000000"/>
          <w:lang w:val="en-GB"/>
        </w:rPr>
        <w:t>has a duty to</w:t>
      </w:r>
      <w:r w:rsidRPr="007E2FB1">
        <w:rPr>
          <w:color w:val="000000"/>
          <w:lang w:val="en-GB"/>
        </w:rPr>
        <w:t xml:space="preserve"> inform the </w:t>
      </w:r>
      <w:r w:rsidR="00354337" w:rsidRPr="007E2FB1">
        <w:rPr>
          <w:color w:val="000000"/>
          <w:lang w:val="en-GB"/>
        </w:rPr>
        <w:t>national authorising officer</w:t>
      </w:r>
      <w:r w:rsidR="00354337" w:rsidRPr="007E2FB1">
        <w:rPr>
          <w:color w:val="000000"/>
          <w:lang w:val="en-GB"/>
        </w:rPr>
        <w:t xml:space="preserve"> </w:t>
      </w:r>
      <w:r w:rsidR="00354337">
        <w:rPr>
          <w:color w:val="000000"/>
          <w:lang w:val="en-GB"/>
        </w:rPr>
        <w:t xml:space="preserve">about the illegal act, as well as, </w:t>
      </w:r>
      <w:r w:rsidR="005634B2" w:rsidRPr="007E2FB1">
        <w:rPr>
          <w:color w:val="000000"/>
          <w:lang w:val="en-GB"/>
        </w:rPr>
        <w:t>if needed, other competent state authorities</w:t>
      </w:r>
      <w:r w:rsidR="001414A6" w:rsidRPr="007E2FB1">
        <w:rPr>
          <w:color w:val="000000"/>
          <w:lang w:val="en-GB"/>
        </w:rPr>
        <w:t>.</w:t>
      </w:r>
    </w:p>
    <w:p w:rsidR="005A1F79" w:rsidRPr="007E2FB1" w:rsidRDefault="005634B2" w:rsidP="001414A6">
      <w:pPr>
        <w:pStyle w:val="Normal1"/>
        <w:ind w:firstLine="720"/>
        <w:jc w:val="both"/>
        <w:rPr>
          <w:color w:val="000000"/>
          <w:lang w:val="en-GB"/>
        </w:rPr>
      </w:pPr>
      <w:r w:rsidRPr="007E2FB1">
        <w:rPr>
          <w:color w:val="000000"/>
          <w:lang w:val="en-GB"/>
        </w:rPr>
        <w:t>Auditor shall keep confidential the data gathered in the course of audits</w:t>
      </w:r>
      <w:r w:rsidR="001414A6" w:rsidRPr="007E2FB1">
        <w:rPr>
          <w:color w:val="000000"/>
          <w:lang w:val="en-GB"/>
        </w:rPr>
        <w:t xml:space="preserve">. </w:t>
      </w:r>
    </w:p>
    <w:p w:rsidR="003B2A5C" w:rsidRPr="00D356E8" w:rsidRDefault="005634B2" w:rsidP="003B2A5C">
      <w:pPr>
        <w:pStyle w:val="Normal1"/>
        <w:ind w:firstLine="720"/>
        <w:jc w:val="both"/>
        <w:rPr>
          <w:color w:val="000000"/>
          <w:lang w:val="en-GB"/>
        </w:rPr>
      </w:pPr>
      <w:r w:rsidRPr="007E2FB1">
        <w:rPr>
          <w:color w:val="000000"/>
          <w:lang w:val="en-GB"/>
        </w:rPr>
        <w:t>Auditors shall sign the Statement on impartiality, confidentiality and independence of auditors</w:t>
      </w:r>
      <w:r w:rsidR="001414A6" w:rsidRPr="007E2FB1">
        <w:rPr>
          <w:color w:val="000000"/>
          <w:lang w:val="en-GB"/>
        </w:rPr>
        <w:t>.</w:t>
      </w:r>
    </w:p>
    <w:p w:rsidR="001414A6" w:rsidRPr="007E2FB1" w:rsidRDefault="008B235C" w:rsidP="001414A6">
      <w:pPr>
        <w:autoSpaceDE w:val="0"/>
        <w:autoSpaceDN w:val="0"/>
        <w:adjustRightInd w:val="0"/>
        <w:jc w:val="center"/>
        <w:rPr>
          <w:b/>
          <w:bCs/>
          <w:lang w:val="en-GB"/>
        </w:rPr>
      </w:pPr>
      <w:r w:rsidRPr="007E2FB1">
        <w:rPr>
          <w:b/>
          <w:bCs/>
          <w:lang w:val="en-GB"/>
        </w:rPr>
        <w:t>Entry into force</w:t>
      </w:r>
    </w:p>
    <w:p w:rsidR="001414A6" w:rsidRPr="007E2FB1" w:rsidRDefault="001414A6" w:rsidP="001414A6">
      <w:pPr>
        <w:autoSpaceDE w:val="0"/>
        <w:autoSpaceDN w:val="0"/>
        <w:adjustRightInd w:val="0"/>
        <w:jc w:val="center"/>
        <w:rPr>
          <w:b/>
          <w:bCs/>
          <w:lang w:val="en-GB"/>
        </w:rPr>
      </w:pPr>
    </w:p>
    <w:p w:rsidR="001414A6" w:rsidRPr="007E2FB1" w:rsidRDefault="008B235C" w:rsidP="001414A6">
      <w:pPr>
        <w:autoSpaceDE w:val="0"/>
        <w:autoSpaceDN w:val="0"/>
        <w:adjustRightInd w:val="0"/>
        <w:jc w:val="center"/>
        <w:rPr>
          <w:bCs/>
          <w:lang w:val="en-GB"/>
        </w:rPr>
      </w:pPr>
      <w:r w:rsidRPr="007E2FB1">
        <w:rPr>
          <w:bCs/>
          <w:lang w:val="en-GB"/>
        </w:rPr>
        <w:t>Article</w:t>
      </w:r>
      <w:r w:rsidR="00D356E8">
        <w:rPr>
          <w:bCs/>
          <w:lang w:val="en-GB"/>
        </w:rPr>
        <w:t xml:space="preserve"> 10</w:t>
      </w:r>
    </w:p>
    <w:p w:rsidR="001414A6" w:rsidRPr="007E2FB1" w:rsidRDefault="001414A6" w:rsidP="001414A6">
      <w:pPr>
        <w:autoSpaceDE w:val="0"/>
        <w:autoSpaceDN w:val="0"/>
        <w:adjustRightInd w:val="0"/>
        <w:ind w:firstLine="720"/>
        <w:jc w:val="both"/>
        <w:rPr>
          <w:bCs/>
          <w:lang w:val="en-GB"/>
        </w:rPr>
      </w:pPr>
    </w:p>
    <w:p w:rsidR="001414A6" w:rsidRPr="007E2FB1" w:rsidRDefault="002A5912" w:rsidP="001414A6">
      <w:pPr>
        <w:autoSpaceDE w:val="0"/>
        <w:autoSpaceDN w:val="0"/>
        <w:adjustRightInd w:val="0"/>
        <w:ind w:firstLine="720"/>
        <w:jc w:val="both"/>
        <w:rPr>
          <w:lang w:val="en-GB"/>
        </w:rPr>
      </w:pPr>
      <w:r w:rsidRPr="007E2FB1">
        <w:rPr>
          <w:lang w:val="en-GB"/>
        </w:rPr>
        <w:t>This Decree shall enter into force on the eighth day from its publishing in “The Official Gazette of the Republic of Serbia”</w:t>
      </w:r>
      <w:r w:rsidR="001414A6" w:rsidRPr="007E2FB1">
        <w:rPr>
          <w:lang w:val="en-GB"/>
        </w:rPr>
        <w:t>.</w:t>
      </w:r>
    </w:p>
    <w:p w:rsidR="001414A6" w:rsidRPr="007E2FB1" w:rsidRDefault="001414A6" w:rsidP="001414A6">
      <w:pPr>
        <w:autoSpaceDE w:val="0"/>
        <w:autoSpaceDN w:val="0"/>
        <w:adjustRightInd w:val="0"/>
        <w:jc w:val="both"/>
        <w:rPr>
          <w:lang w:val="en-GB"/>
        </w:rPr>
      </w:pPr>
    </w:p>
    <w:p w:rsidR="001414A6" w:rsidRPr="007E2FB1" w:rsidRDefault="001414A6" w:rsidP="001414A6">
      <w:pPr>
        <w:autoSpaceDE w:val="0"/>
        <w:autoSpaceDN w:val="0"/>
        <w:adjustRightInd w:val="0"/>
        <w:jc w:val="both"/>
        <w:rPr>
          <w:lang w:val="en-GB"/>
        </w:rPr>
      </w:pPr>
    </w:p>
    <w:p w:rsidR="003B2A5C" w:rsidRDefault="003B2A5C" w:rsidP="001414A6">
      <w:pPr>
        <w:autoSpaceDE w:val="0"/>
        <w:autoSpaceDN w:val="0"/>
        <w:adjustRightInd w:val="0"/>
        <w:jc w:val="both"/>
        <w:rPr>
          <w:lang w:val="en-GB"/>
        </w:rPr>
      </w:pPr>
      <w:r>
        <w:rPr>
          <w:lang w:val="en-GB"/>
        </w:rPr>
        <w:t>05 No: 110-10907/2015</w:t>
      </w:r>
    </w:p>
    <w:p w:rsidR="001414A6" w:rsidRPr="007E2FB1" w:rsidRDefault="002A5912" w:rsidP="001414A6">
      <w:pPr>
        <w:autoSpaceDE w:val="0"/>
        <w:autoSpaceDN w:val="0"/>
        <w:adjustRightInd w:val="0"/>
        <w:jc w:val="both"/>
        <w:rPr>
          <w:lang w:val="en-GB"/>
        </w:rPr>
      </w:pPr>
      <w:r w:rsidRPr="007E2FB1">
        <w:rPr>
          <w:lang w:val="en-GB"/>
        </w:rPr>
        <w:t>In Belgrade</w:t>
      </w:r>
      <w:r w:rsidR="001414A6" w:rsidRPr="007E2FB1">
        <w:rPr>
          <w:lang w:val="en-GB"/>
        </w:rPr>
        <w:t xml:space="preserve">, </w:t>
      </w:r>
      <w:r w:rsidR="003B2A5C">
        <w:rPr>
          <w:lang w:val="en-GB"/>
        </w:rPr>
        <w:t xml:space="preserve">14 October </w:t>
      </w:r>
      <w:r w:rsidR="001414A6" w:rsidRPr="007E2FB1">
        <w:rPr>
          <w:lang w:val="en-GB"/>
        </w:rPr>
        <w:t>2015</w:t>
      </w:r>
    </w:p>
    <w:p w:rsidR="001414A6" w:rsidRDefault="001414A6" w:rsidP="001414A6">
      <w:pPr>
        <w:autoSpaceDE w:val="0"/>
        <w:autoSpaceDN w:val="0"/>
        <w:adjustRightInd w:val="0"/>
        <w:jc w:val="both"/>
        <w:rPr>
          <w:lang w:val="en-GB"/>
        </w:rPr>
      </w:pPr>
    </w:p>
    <w:p w:rsidR="003B2A5C" w:rsidRPr="007E2FB1" w:rsidRDefault="003B2A5C" w:rsidP="001414A6">
      <w:pPr>
        <w:autoSpaceDE w:val="0"/>
        <w:autoSpaceDN w:val="0"/>
        <w:adjustRightInd w:val="0"/>
        <w:jc w:val="both"/>
        <w:rPr>
          <w:lang w:val="en-GB"/>
        </w:rPr>
      </w:pPr>
    </w:p>
    <w:p w:rsidR="001414A6" w:rsidRPr="007E2FB1" w:rsidRDefault="002A5912" w:rsidP="001414A6">
      <w:pPr>
        <w:autoSpaceDE w:val="0"/>
        <w:autoSpaceDN w:val="0"/>
        <w:adjustRightInd w:val="0"/>
        <w:jc w:val="center"/>
        <w:rPr>
          <w:b/>
          <w:bCs/>
          <w:lang w:val="en-GB"/>
        </w:rPr>
      </w:pPr>
      <w:r w:rsidRPr="007E2FB1">
        <w:rPr>
          <w:b/>
          <w:bCs/>
          <w:lang w:val="en-GB"/>
        </w:rPr>
        <w:t>GOVER</w:t>
      </w:r>
      <w:r w:rsidR="006256A2" w:rsidRPr="007E2FB1">
        <w:rPr>
          <w:b/>
          <w:bCs/>
          <w:lang w:val="en-GB"/>
        </w:rPr>
        <w:t>N</w:t>
      </w:r>
      <w:r w:rsidRPr="007E2FB1">
        <w:rPr>
          <w:b/>
          <w:bCs/>
          <w:lang w:val="en-GB"/>
        </w:rPr>
        <w:t>MENT</w:t>
      </w:r>
    </w:p>
    <w:p w:rsidR="001414A6" w:rsidRPr="007E2FB1" w:rsidRDefault="001414A6" w:rsidP="001414A6">
      <w:pPr>
        <w:autoSpaceDE w:val="0"/>
        <w:autoSpaceDN w:val="0"/>
        <w:adjustRightInd w:val="0"/>
        <w:jc w:val="both"/>
        <w:rPr>
          <w:b/>
          <w:bCs/>
          <w:lang w:val="en-GB"/>
        </w:rPr>
      </w:pPr>
    </w:p>
    <w:p w:rsidR="001414A6" w:rsidRDefault="001414A6" w:rsidP="001414A6">
      <w:pPr>
        <w:autoSpaceDE w:val="0"/>
        <w:autoSpaceDN w:val="0"/>
        <w:adjustRightInd w:val="0"/>
        <w:jc w:val="both"/>
        <w:rPr>
          <w:b/>
          <w:bCs/>
          <w:lang w:val="en-GB"/>
        </w:rPr>
      </w:pPr>
    </w:p>
    <w:p w:rsidR="003B2A5C" w:rsidRPr="007E2FB1" w:rsidRDefault="003B2A5C" w:rsidP="001414A6">
      <w:pPr>
        <w:autoSpaceDE w:val="0"/>
        <w:autoSpaceDN w:val="0"/>
        <w:adjustRightInd w:val="0"/>
        <w:jc w:val="both"/>
        <w:rPr>
          <w:b/>
          <w:bCs/>
          <w:lang w:val="en-GB"/>
        </w:rPr>
      </w:pPr>
    </w:p>
    <w:p w:rsidR="001414A6" w:rsidRPr="007E2FB1" w:rsidRDefault="001414A6" w:rsidP="001414A6">
      <w:pPr>
        <w:autoSpaceDE w:val="0"/>
        <w:autoSpaceDN w:val="0"/>
        <w:adjustRightInd w:val="0"/>
        <w:jc w:val="center"/>
        <w:rPr>
          <w:lang w:val="en-GB"/>
        </w:rPr>
      </w:pPr>
      <w:r w:rsidRPr="007E2FB1">
        <w:rPr>
          <w:lang w:val="en-GB"/>
        </w:rPr>
        <w:t xml:space="preserve">                                                                                                    </w:t>
      </w:r>
      <w:r w:rsidR="006256A2" w:rsidRPr="007E2FB1">
        <w:rPr>
          <w:lang w:val="en-GB"/>
        </w:rPr>
        <w:t>PRIME MINISTER</w:t>
      </w:r>
    </w:p>
    <w:p w:rsidR="001414A6" w:rsidRPr="007E2FB1" w:rsidRDefault="001414A6" w:rsidP="001414A6">
      <w:pPr>
        <w:autoSpaceDE w:val="0"/>
        <w:autoSpaceDN w:val="0"/>
        <w:adjustRightInd w:val="0"/>
        <w:jc w:val="right"/>
        <w:rPr>
          <w:lang w:val="en-GB"/>
        </w:rPr>
      </w:pPr>
    </w:p>
    <w:p w:rsidR="001414A6" w:rsidRPr="007E2FB1" w:rsidRDefault="001414A6" w:rsidP="001414A6">
      <w:pPr>
        <w:autoSpaceDE w:val="0"/>
        <w:autoSpaceDN w:val="0"/>
        <w:adjustRightInd w:val="0"/>
        <w:jc w:val="center"/>
        <w:rPr>
          <w:lang w:val="en-GB"/>
        </w:rPr>
      </w:pPr>
      <w:r w:rsidRPr="007E2FB1">
        <w:rPr>
          <w:lang w:val="en-GB"/>
        </w:rPr>
        <w:t xml:space="preserve">                                                                                                     </w:t>
      </w:r>
      <w:proofErr w:type="spellStart"/>
      <w:r w:rsidR="006256A2" w:rsidRPr="007E2FB1">
        <w:rPr>
          <w:lang w:val="en-GB"/>
        </w:rPr>
        <w:t>Aleksandar</w:t>
      </w:r>
      <w:proofErr w:type="spellEnd"/>
      <w:r w:rsidR="006256A2" w:rsidRPr="007E2FB1">
        <w:rPr>
          <w:lang w:val="en-GB"/>
        </w:rPr>
        <w:t xml:space="preserve"> </w:t>
      </w:r>
      <w:proofErr w:type="spellStart"/>
      <w:r w:rsidR="006256A2" w:rsidRPr="007E2FB1">
        <w:rPr>
          <w:lang w:val="en-GB"/>
        </w:rPr>
        <w:t>Vucic</w:t>
      </w:r>
      <w:proofErr w:type="spellEnd"/>
    </w:p>
    <w:p w:rsidR="001414A6" w:rsidRPr="007E2FB1" w:rsidRDefault="001414A6" w:rsidP="001414A6">
      <w:pPr>
        <w:jc w:val="both"/>
        <w:rPr>
          <w:b/>
          <w:bCs/>
          <w:lang w:val="en-GB"/>
        </w:rPr>
      </w:pPr>
    </w:p>
    <w:sectPr w:rsidR="001414A6" w:rsidRPr="007E2FB1" w:rsidSect="00C662F4">
      <w:pgSz w:w="11907" w:h="16840"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36188"/>
    <w:multiLevelType w:val="hybridMultilevel"/>
    <w:tmpl w:val="A440B2BE"/>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4EF27102"/>
    <w:multiLevelType w:val="hybridMultilevel"/>
    <w:tmpl w:val="76728AD0"/>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68153B6F"/>
    <w:multiLevelType w:val="hybridMultilevel"/>
    <w:tmpl w:val="A440B2BE"/>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7C7574EC"/>
    <w:multiLevelType w:val="hybridMultilevel"/>
    <w:tmpl w:val="99B89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4A6"/>
    <w:rsid w:val="00006F59"/>
    <w:rsid w:val="00025DB0"/>
    <w:rsid w:val="00027D2B"/>
    <w:rsid w:val="0007574C"/>
    <w:rsid w:val="00075E40"/>
    <w:rsid w:val="0008088D"/>
    <w:rsid w:val="00085A11"/>
    <w:rsid w:val="00093E68"/>
    <w:rsid w:val="000A1139"/>
    <w:rsid w:val="000C083F"/>
    <w:rsid w:val="000C5B02"/>
    <w:rsid w:val="000E52AA"/>
    <w:rsid w:val="000F7023"/>
    <w:rsid w:val="0010076B"/>
    <w:rsid w:val="001154F7"/>
    <w:rsid w:val="00116CA0"/>
    <w:rsid w:val="00127903"/>
    <w:rsid w:val="00132B6B"/>
    <w:rsid w:val="00140152"/>
    <w:rsid w:val="00140C3B"/>
    <w:rsid w:val="001414A6"/>
    <w:rsid w:val="00171BB6"/>
    <w:rsid w:val="001723B7"/>
    <w:rsid w:val="00174A78"/>
    <w:rsid w:val="00175179"/>
    <w:rsid w:val="001753FF"/>
    <w:rsid w:val="00187291"/>
    <w:rsid w:val="001A2E56"/>
    <w:rsid w:val="001B4473"/>
    <w:rsid w:val="001F1A2A"/>
    <w:rsid w:val="00212074"/>
    <w:rsid w:val="00224C6D"/>
    <w:rsid w:val="00252684"/>
    <w:rsid w:val="00254680"/>
    <w:rsid w:val="0025531D"/>
    <w:rsid w:val="002714C4"/>
    <w:rsid w:val="00274BE9"/>
    <w:rsid w:val="00275E1C"/>
    <w:rsid w:val="002769E5"/>
    <w:rsid w:val="0028202D"/>
    <w:rsid w:val="0028592F"/>
    <w:rsid w:val="002A0603"/>
    <w:rsid w:val="002A5912"/>
    <w:rsid w:val="002A7983"/>
    <w:rsid w:val="002D64B8"/>
    <w:rsid w:val="002E3CB8"/>
    <w:rsid w:val="00341F27"/>
    <w:rsid w:val="0034347D"/>
    <w:rsid w:val="00353038"/>
    <w:rsid w:val="00354337"/>
    <w:rsid w:val="00377FEE"/>
    <w:rsid w:val="003855EA"/>
    <w:rsid w:val="003B2A5C"/>
    <w:rsid w:val="003F242E"/>
    <w:rsid w:val="003F6447"/>
    <w:rsid w:val="00406DC1"/>
    <w:rsid w:val="004108CF"/>
    <w:rsid w:val="00423D07"/>
    <w:rsid w:val="00424FDF"/>
    <w:rsid w:val="0044083B"/>
    <w:rsid w:val="00443309"/>
    <w:rsid w:val="004619CF"/>
    <w:rsid w:val="00461A20"/>
    <w:rsid w:val="00461C6C"/>
    <w:rsid w:val="004803F5"/>
    <w:rsid w:val="004807EE"/>
    <w:rsid w:val="00487286"/>
    <w:rsid w:val="00490691"/>
    <w:rsid w:val="004A2A5E"/>
    <w:rsid w:val="004A56DB"/>
    <w:rsid w:val="004D144A"/>
    <w:rsid w:val="004E3724"/>
    <w:rsid w:val="004F433C"/>
    <w:rsid w:val="005039C9"/>
    <w:rsid w:val="00515F74"/>
    <w:rsid w:val="00525D67"/>
    <w:rsid w:val="00540313"/>
    <w:rsid w:val="005452F2"/>
    <w:rsid w:val="005634B2"/>
    <w:rsid w:val="00570868"/>
    <w:rsid w:val="005A1F79"/>
    <w:rsid w:val="005B2E8F"/>
    <w:rsid w:val="005C6ABE"/>
    <w:rsid w:val="005E45A9"/>
    <w:rsid w:val="00606866"/>
    <w:rsid w:val="006072C1"/>
    <w:rsid w:val="006256A2"/>
    <w:rsid w:val="00671CB6"/>
    <w:rsid w:val="00677EF6"/>
    <w:rsid w:val="0068371F"/>
    <w:rsid w:val="006A082A"/>
    <w:rsid w:val="006A34BE"/>
    <w:rsid w:val="006B4FDB"/>
    <w:rsid w:val="006C51C1"/>
    <w:rsid w:val="006D1B1A"/>
    <w:rsid w:val="0070743A"/>
    <w:rsid w:val="00713A44"/>
    <w:rsid w:val="0071478C"/>
    <w:rsid w:val="00732DF7"/>
    <w:rsid w:val="007343F4"/>
    <w:rsid w:val="007415B4"/>
    <w:rsid w:val="00750993"/>
    <w:rsid w:val="00760587"/>
    <w:rsid w:val="007672C1"/>
    <w:rsid w:val="0077120D"/>
    <w:rsid w:val="0077229B"/>
    <w:rsid w:val="007943E9"/>
    <w:rsid w:val="007B7209"/>
    <w:rsid w:val="007C5B69"/>
    <w:rsid w:val="007C6033"/>
    <w:rsid w:val="007E2FB1"/>
    <w:rsid w:val="0080240D"/>
    <w:rsid w:val="00810F83"/>
    <w:rsid w:val="00823CE4"/>
    <w:rsid w:val="008254B1"/>
    <w:rsid w:val="00826007"/>
    <w:rsid w:val="00826CC7"/>
    <w:rsid w:val="00831AE8"/>
    <w:rsid w:val="008348BA"/>
    <w:rsid w:val="0084780C"/>
    <w:rsid w:val="008925F0"/>
    <w:rsid w:val="008A05CA"/>
    <w:rsid w:val="008B235C"/>
    <w:rsid w:val="008C0D6B"/>
    <w:rsid w:val="00900942"/>
    <w:rsid w:val="009026F1"/>
    <w:rsid w:val="00912726"/>
    <w:rsid w:val="00925EAB"/>
    <w:rsid w:val="009610DB"/>
    <w:rsid w:val="0096413D"/>
    <w:rsid w:val="00975606"/>
    <w:rsid w:val="00996E9A"/>
    <w:rsid w:val="009B15D5"/>
    <w:rsid w:val="009E74CC"/>
    <w:rsid w:val="009E79B8"/>
    <w:rsid w:val="009F06F2"/>
    <w:rsid w:val="00A0413E"/>
    <w:rsid w:val="00A35041"/>
    <w:rsid w:val="00A418ED"/>
    <w:rsid w:val="00A420E9"/>
    <w:rsid w:val="00A67DED"/>
    <w:rsid w:val="00A82ADC"/>
    <w:rsid w:val="00A84E8F"/>
    <w:rsid w:val="00A943B1"/>
    <w:rsid w:val="00AA26BA"/>
    <w:rsid w:val="00AA55E5"/>
    <w:rsid w:val="00AA718B"/>
    <w:rsid w:val="00AB4BCF"/>
    <w:rsid w:val="00AD6302"/>
    <w:rsid w:val="00AF09F9"/>
    <w:rsid w:val="00B2186E"/>
    <w:rsid w:val="00B50221"/>
    <w:rsid w:val="00B6618B"/>
    <w:rsid w:val="00B6746F"/>
    <w:rsid w:val="00B675A6"/>
    <w:rsid w:val="00B7576B"/>
    <w:rsid w:val="00B96A38"/>
    <w:rsid w:val="00BD7014"/>
    <w:rsid w:val="00BF12C7"/>
    <w:rsid w:val="00BF4ECD"/>
    <w:rsid w:val="00C15F53"/>
    <w:rsid w:val="00C40499"/>
    <w:rsid w:val="00C56737"/>
    <w:rsid w:val="00C5727A"/>
    <w:rsid w:val="00C627E7"/>
    <w:rsid w:val="00C662F4"/>
    <w:rsid w:val="00C71791"/>
    <w:rsid w:val="00C815E9"/>
    <w:rsid w:val="00CB48B5"/>
    <w:rsid w:val="00CC64DD"/>
    <w:rsid w:val="00CC7232"/>
    <w:rsid w:val="00CE5666"/>
    <w:rsid w:val="00D001B3"/>
    <w:rsid w:val="00D17B8B"/>
    <w:rsid w:val="00D20CFA"/>
    <w:rsid w:val="00D21174"/>
    <w:rsid w:val="00D31844"/>
    <w:rsid w:val="00D356E8"/>
    <w:rsid w:val="00D55943"/>
    <w:rsid w:val="00D73E40"/>
    <w:rsid w:val="00D87B80"/>
    <w:rsid w:val="00D910B2"/>
    <w:rsid w:val="00D976F7"/>
    <w:rsid w:val="00DA40C2"/>
    <w:rsid w:val="00E41E42"/>
    <w:rsid w:val="00E50EC6"/>
    <w:rsid w:val="00E771F7"/>
    <w:rsid w:val="00E80CF3"/>
    <w:rsid w:val="00E83174"/>
    <w:rsid w:val="00E903B6"/>
    <w:rsid w:val="00E95144"/>
    <w:rsid w:val="00EA7491"/>
    <w:rsid w:val="00EC34B0"/>
    <w:rsid w:val="00ED466A"/>
    <w:rsid w:val="00EF6E7E"/>
    <w:rsid w:val="00F32C21"/>
    <w:rsid w:val="00F36513"/>
    <w:rsid w:val="00F45B1B"/>
    <w:rsid w:val="00F5036A"/>
    <w:rsid w:val="00F544D9"/>
    <w:rsid w:val="00F574A1"/>
    <w:rsid w:val="00F61B1C"/>
    <w:rsid w:val="00F72775"/>
    <w:rsid w:val="00F77B44"/>
    <w:rsid w:val="00F948D6"/>
    <w:rsid w:val="00FC0354"/>
    <w:rsid w:val="00FD0850"/>
    <w:rsid w:val="00FD6C88"/>
    <w:rsid w:val="00FE2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CDB8B-D68F-44EA-BD7A-FD6C588B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4A6"/>
    <w:pPr>
      <w:spacing w:after="0" w:line="240" w:lineRule="auto"/>
    </w:pPr>
    <w:rPr>
      <w:rFonts w:ascii="Times New Roman" w:eastAsia="Times New Roman" w:hAnsi="Times New Roman" w:cs="Times New Roman"/>
      <w:sz w:val="24"/>
      <w:szCs w:val="24"/>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1414A6"/>
    <w:pPr>
      <w:spacing w:before="100" w:beforeAutospacing="1" w:after="100" w:afterAutospacing="1"/>
    </w:pPr>
  </w:style>
  <w:style w:type="character" w:customStyle="1" w:styleId="highlightselected">
    <w:name w:val="highlight selected"/>
    <w:basedOn w:val="DefaultParagraphFont"/>
    <w:rsid w:val="001414A6"/>
  </w:style>
  <w:style w:type="paragraph" w:styleId="ListParagraph">
    <w:name w:val="List Paragraph"/>
    <w:basedOn w:val="Normal"/>
    <w:uiPriority w:val="99"/>
    <w:qFormat/>
    <w:rsid w:val="001414A6"/>
    <w:pPr>
      <w:ind w:left="720"/>
      <w:contextualSpacing/>
    </w:pPr>
  </w:style>
  <w:style w:type="character" w:customStyle="1" w:styleId="hps">
    <w:name w:val="hps"/>
    <w:basedOn w:val="DefaultParagraphFont"/>
    <w:rsid w:val="001414A6"/>
  </w:style>
  <w:style w:type="character" w:styleId="CommentReference">
    <w:name w:val="annotation reference"/>
    <w:basedOn w:val="DefaultParagraphFont"/>
    <w:uiPriority w:val="99"/>
    <w:semiHidden/>
    <w:unhideWhenUsed/>
    <w:rsid w:val="001414A6"/>
    <w:rPr>
      <w:sz w:val="16"/>
      <w:szCs w:val="16"/>
    </w:rPr>
  </w:style>
  <w:style w:type="paragraph" w:styleId="CommentText">
    <w:name w:val="annotation text"/>
    <w:basedOn w:val="Normal"/>
    <w:link w:val="CommentTextChar"/>
    <w:uiPriority w:val="99"/>
    <w:semiHidden/>
    <w:unhideWhenUsed/>
    <w:rsid w:val="001414A6"/>
    <w:rPr>
      <w:sz w:val="20"/>
      <w:szCs w:val="20"/>
    </w:rPr>
  </w:style>
  <w:style w:type="character" w:customStyle="1" w:styleId="CommentTextChar">
    <w:name w:val="Comment Text Char"/>
    <w:basedOn w:val="DefaultParagraphFont"/>
    <w:link w:val="CommentText"/>
    <w:uiPriority w:val="99"/>
    <w:semiHidden/>
    <w:rsid w:val="001414A6"/>
    <w:rPr>
      <w:rFonts w:ascii="Times New Roman" w:eastAsia="Times New Roman" w:hAnsi="Times New Roman" w:cs="Times New Roman"/>
      <w:sz w:val="20"/>
      <w:szCs w:val="20"/>
      <w:lang w:val="sr-Cyrl-RS"/>
    </w:rPr>
  </w:style>
  <w:style w:type="paragraph" w:styleId="BalloonText">
    <w:name w:val="Balloon Text"/>
    <w:basedOn w:val="Normal"/>
    <w:link w:val="BalloonTextChar"/>
    <w:uiPriority w:val="99"/>
    <w:semiHidden/>
    <w:unhideWhenUsed/>
    <w:rsid w:val="001414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4A6"/>
    <w:rPr>
      <w:rFonts w:ascii="Segoe UI" w:eastAsia="Times New Roman" w:hAnsi="Segoe UI" w:cs="Segoe UI"/>
      <w:sz w:val="18"/>
      <w:szCs w:val="18"/>
      <w:lang w:val="sr-Cyrl-RS"/>
    </w:rPr>
  </w:style>
  <w:style w:type="paragraph" w:customStyle="1" w:styleId="Normal2">
    <w:name w:val="Normal2"/>
    <w:basedOn w:val="Normal"/>
    <w:rsid w:val="000F7023"/>
    <w:pPr>
      <w:spacing w:before="100" w:beforeAutospacing="1" w:after="100" w:afterAutospacing="1"/>
    </w:pPr>
    <w:rPr>
      <w:lang w:val="en-US"/>
    </w:rPr>
  </w:style>
  <w:style w:type="paragraph" w:styleId="NoSpacing">
    <w:name w:val="No Spacing"/>
    <w:uiPriority w:val="1"/>
    <w:qFormat/>
    <w:rsid w:val="00F574A1"/>
    <w:pPr>
      <w:spacing w:after="0" w:line="240" w:lineRule="auto"/>
    </w:pPr>
    <w:rPr>
      <w:rFonts w:ascii="Times New Roman" w:eastAsia="Times New Roman" w:hAnsi="Times New Roman" w:cs="Times New Roman"/>
      <w:sz w:val="24"/>
      <w:szCs w:val="24"/>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6</Pages>
  <Words>1854</Words>
  <Characters>10569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 Todorovic</dc:creator>
  <cp:keywords/>
  <dc:description/>
  <cp:lastModifiedBy>Bratislava Janjusevic</cp:lastModifiedBy>
  <cp:revision>17</cp:revision>
  <cp:lastPrinted>2015-02-25T08:54:00Z</cp:lastPrinted>
  <dcterms:created xsi:type="dcterms:W3CDTF">2015-10-20T06:37:00Z</dcterms:created>
  <dcterms:modified xsi:type="dcterms:W3CDTF">2015-10-20T11:45:00Z</dcterms:modified>
</cp:coreProperties>
</file>